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332F1" w14:textId="77777777" w:rsidR="00920543" w:rsidRPr="00F21A61" w:rsidRDefault="00920543" w:rsidP="00067F92">
      <w:pPr>
        <w:rPr>
          <w:rFonts w:ascii="Times New Roman" w:hAnsi="Times New Roman" w:cs="Times New Roman"/>
          <w:sz w:val="24"/>
          <w:szCs w:val="24"/>
        </w:rPr>
      </w:pPr>
    </w:p>
    <w:p w14:paraId="34537E2F" w14:textId="0FDC46A0" w:rsidR="00920543" w:rsidRPr="00F21A61" w:rsidRDefault="00920543" w:rsidP="00920543">
      <w:pPr>
        <w:spacing w:after="240" w:line="288" w:lineRule="auto"/>
        <w:ind w:left="907" w:right="907"/>
        <w:jc w:val="both"/>
        <w:rPr>
          <w:rFonts w:ascii="Times New Roman" w:hAnsi="Times New Roman" w:cs="Times New Roman"/>
          <w:b/>
          <w:sz w:val="24"/>
          <w:szCs w:val="24"/>
        </w:rPr>
      </w:pPr>
      <w:r w:rsidRPr="00F21A61">
        <w:rPr>
          <w:rFonts w:ascii="Times New Roman" w:hAnsi="Times New Roman" w:cs="Times New Roman"/>
          <w:b/>
          <w:sz w:val="24"/>
          <w:szCs w:val="24"/>
        </w:rPr>
        <w:t xml:space="preserve">AN ORDINANCE TO AMEND THE  ZONING ORDINANCE OF SENOIA, GEORGIA FOR THE PURPOSE OF ESTABLISHING REGULATIONS PERTAINING TO THE </w:t>
      </w:r>
      <w:r w:rsidR="00F21A61" w:rsidRPr="00F21A61">
        <w:rPr>
          <w:rFonts w:ascii="Times New Roman" w:hAnsi="Times New Roman" w:cs="Times New Roman"/>
          <w:b/>
          <w:sz w:val="24"/>
          <w:szCs w:val="24"/>
        </w:rPr>
        <w:t xml:space="preserve">USE OF PORTABLE </w:t>
      </w:r>
      <w:r w:rsidR="00F21A61">
        <w:rPr>
          <w:rFonts w:ascii="Times New Roman" w:hAnsi="Times New Roman" w:cs="Times New Roman"/>
          <w:b/>
          <w:sz w:val="24"/>
          <w:szCs w:val="24"/>
        </w:rPr>
        <w:t xml:space="preserve">ON </w:t>
      </w:r>
      <w:r w:rsidR="00F21A61" w:rsidRPr="00F21A61">
        <w:rPr>
          <w:rFonts w:ascii="Times New Roman" w:hAnsi="Times New Roman" w:cs="Times New Roman"/>
          <w:b/>
          <w:sz w:val="24"/>
          <w:szCs w:val="24"/>
        </w:rPr>
        <w:t>DEMAND STORAGE UNITS (PODS)</w:t>
      </w:r>
      <w:r w:rsidRPr="00F21A61">
        <w:rPr>
          <w:rFonts w:ascii="Times New Roman" w:hAnsi="Times New Roman" w:cs="Times New Roman"/>
          <w:b/>
          <w:sz w:val="24"/>
          <w:szCs w:val="24"/>
        </w:rPr>
        <w:t>; TO REPEAL CONFLICTING ORDINANCES; AND FOR OTHER PURPOSES.</w:t>
      </w:r>
    </w:p>
    <w:p w14:paraId="1C8E75F5" w14:textId="2FA89DB1"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 xml:space="preserve">WHEREAS, </w:t>
      </w:r>
      <w:r w:rsidRPr="00F21A61">
        <w:rPr>
          <w:rFonts w:ascii="Times New Roman" w:hAnsi="Times New Roman" w:cs="Times New Roman"/>
          <w:sz w:val="24"/>
          <w:szCs w:val="24"/>
        </w:rPr>
        <w:t xml:space="preserve">Senoia seeks to </w:t>
      </w:r>
      <w:r w:rsidR="00F21A61">
        <w:rPr>
          <w:rFonts w:ascii="Times New Roman" w:hAnsi="Times New Roman" w:cs="Times New Roman"/>
          <w:sz w:val="24"/>
          <w:szCs w:val="24"/>
        </w:rPr>
        <w:t xml:space="preserve">add definitions, clarify terms of permitted use, and establish a permit for the use of Portable on demand storage units within Senoia, </w:t>
      </w:r>
      <w:r w:rsidRPr="00F21A61">
        <w:rPr>
          <w:rFonts w:ascii="Times New Roman" w:hAnsi="Times New Roman" w:cs="Times New Roman"/>
          <w:sz w:val="24"/>
          <w:szCs w:val="24"/>
        </w:rPr>
        <w:t xml:space="preserve">and </w:t>
      </w:r>
    </w:p>
    <w:p w14:paraId="204FE843" w14:textId="5DCDECCC"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WHEREAS</w:t>
      </w:r>
      <w:r w:rsidRPr="00F21A61">
        <w:rPr>
          <w:rFonts w:ascii="Times New Roman" w:hAnsi="Times New Roman" w:cs="Times New Roman"/>
          <w:sz w:val="24"/>
          <w:szCs w:val="24"/>
        </w:rPr>
        <w:t xml:space="preserve">, </w:t>
      </w:r>
      <w:r w:rsidR="00F21A61" w:rsidRPr="00F21A61">
        <w:rPr>
          <w:rFonts w:ascii="Times New Roman" w:hAnsi="Times New Roman" w:cs="Times New Roman"/>
          <w:sz w:val="24"/>
          <w:szCs w:val="24"/>
        </w:rPr>
        <w:t>the</w:t>
      </w:r>
      <w:r w:rsidRPr="00F21A61">
        <w:rPr>
          <w:rFonts w:ascii="Times New Roman" w:hAnsi="Times New Roman" w:cs="Times New Roman"/>
          <w:sz w:val="24"/>
          <w:szCs w:val="24"/>
        </w:rPr>
        <w:t xml:space="preserve"> </w:t>
      </w:r>
      <w:r w:rsidR="00F21A61">
        <w:rPr>
          <w:rFonts w:ascii="Times New Roman" w:hAnsi="Times New Roman" w:cs="Times New Roman"/>
          <w:sz w:val="24"/>
          <w:szCs w:val="24"/>
        </w:rPr>
        <w:t>use of PODS has become more prevalent in recent years and there are no current regulations related to the safe and permissible use of these containers</w:t>
      </w:r>
      <w:r w:rsidRPr="00F21A61">
        <w:rPr>
          <w:rFonts w:ascii="Times New Roman" w:hAnsi="Times New Roman" w:cs="Times New Roman"/>
          <w:sz w:val="24"/>
          <w:szCs w:val="24"/>
        </w:rPr>
        <w:t>; and</w:t>
      </w:r>
    </w:p>
    <w:p w14:paraId="4AD1EE72" w14:textId="57553886"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WHEREAS</w:t>
      </w:r>
      <w:r w:rsidRPr="00F21A61">
        <w:rPr>
          <w:rFonts w:ascii="Times New Roman" w:hAnsi="Times New Roman" w:cs="Times New Roman"/>
          <w:sz w:val="24"/>
          <w:szCs w:val="24"/>
        </w:rPr>
        <w:t>, Sec. 74-</w:t>
      </w:r>
      <w:r w:rsidR="005B76E3">
        <w:rPr>
          <w:rFonts w:ascii="Times New Roman" w:hAnsi="Times New Roman" w:cs="Times New Roman"/>
          <w:sz w:val="24"/>
          <w:szCs w:val="24"/>
        </w:rPr>
        <w:t>3</w:t>
      </w:r>
      <w:r w:rsidRPr="00F21A61">
        <w:rPr>
          <w:rFonts w:ascii="Times New Roman" w:hAnsi="Times New Roman" w:cs="Times New Roman"/>
          <w:sz w:val="24"/>
          <w:szCs w:val="24"/>
        </w:rPr>
        <w:t xml:space="preserve">. </w:t>
      </w:r>
      <w:r w:rsidRPr="00F21A61">
        <w:rPr>
          <w:rFonts w:ascii="Times New Roman" w:hAnsi="Times New Roman" w:cs="Times New Roman"/>
          <w:i/>
          <w:sz w:val="24"/>
          <w:szCs w:val="24"/>
        </w:rPr>
        <w:t xml:space="preserve">Purpose of districts </w:t>
      </w:r>
      <w:r w:rsidRPr="00F21A61">
        <w:rPr>
          <w:rFonts w:ascii="Times New Roman" w:hAnsi="Times New Roman" w:cs="Times New Roman"/>
          <w:sz w:val="24"/>
          <w:szCs w:val="24"/>
        </w:rPr>
        <w:t>establishes promotion of the health, safety, morals, convenience, order, prosperity and general welfare of the present and future inhabitants of the city as a significant public policy</w:t>
      </w:r>
      <w:r w:rsidR="005B76E3">
        <w:rPr>
          <w:rFonts w:ascii="Times New Roman" w:hAnsi="Times New Roman" w:cs="Times New Roman"/>
          <w:sz w:val="24"/>
          <w:szCs w:val="24"/>
        </w:rPr>
        <w:t xml:space="preserve"> and to preserve the existing historical character of the City. </w:t>
      </w:r>
    </w:p>
    <w:p w14:paraId="72B570B7" w14:textId="77777777"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NOW, THEREFORE,</w:t>
      </w:r>
      <w:r w:rsidRPr="00F21A61">
        <w:rPr>
          <w:rFonts w:ascii="Times New Roman" w:hAnsi="Times New Roman" w:cs="Times New Roman"/>
          <w:sz w:val="24"/>
          <w:szCs w:val="24"/>
        </w:rPr>
        <w:t xml:space="preserve"> be it ordained by the Mayor and Council of the City of Senoia, Georgia, and by the authority of same, as follows:</w:t>
      </w:r>
    </w:p>
    <w:p w14:paraId="6777813F" w14:textId="638E254A" w:rsidR="00F21A61" w:rsidRPr="00F21A61" w:rsidRDefault="00F21A61" w:rsidP="00F21A61">
      <w:pPr>
        <w:spacing w:after="120" w:line="288" w:lineRule="auto"/>
        <w:jc w:val="center"/>
        <w:rPr>
          <w:rFonts w:ascii="Times New Roman" w:hAnsi="Times New Roman" w:cs="Times New Roman"/>
          <w:b/>
          <w:sz w:val="24"/>
          <w:szCs w:val="24"/>
          <w:u w:val="single"/>
        </w:rPr>
      </w:pPr>
      <w:r w:rsidRPr="00F21A61">
        <w:rPr>
          <w:rFonts w:ascii="Times New Roman" w:hAnsi="Times New Roman" w:cs="Times New Roman"/>
          <w:b/>
          <w:sz w:val="24"/>
          <w:szCs w:val="24"/>
          <w:u w:val="single"/>
        </w:rPr>
        <w:t>Article</w:t>
      </w:r>
      <w:r w:rsidR="00BE4F6E">
        <w:rPr>
          <w:rFonts w:ascii="Times New Roman" w:hAnsi="Times New Roman" w:cs="Times New Roman"/>
          <w:b/>
          <w:sz w:val="24"/>
          <w:szCs w:val="24"/>
          <w:u w:val="single"/>
        </w:rPr>
        <w:t xml:space="preserve"> XII</w:t>
      </w:r>
    </w:p>
    <w:p w14:paraId="1D787052" w14:textId="140F1CDB" w:rsidR="005B76E3" w:rsidRPr="00876411" w:rsidRDefault="00F21A61" w:rsidP="005B76E3">
      <w:pPr>
        <w:rPr>
          <w:rFonts w:ascii="Times New Roman" w:hAnsi="Times New Roman" w:cs="Times New Roman"/>
          <w:b/>
          <w:sz w:val="24"/>
          <w:szCs w:val="24"/>
        </w:rPr>
      </w:pPr>
      <w:r>
        <w:rPr>
          <w:rFonts w:ascii="Times New Roman" w:hAnsi="Times New Roman" w:cs="Times New Roman"/>
          <w:b/>
          <w:sz w:val="24"/>
          <w:szCs w:val="24"/>
        </w:rPr>
        <w:t>ADD</w:t>
      </w:r>
      <w:r w:rsidR="000A4398">
        <w:rPr>
          <w:rFonts w:ascii="Times New Roman" w:hAnsi="Times New Roman" w:cs="Times New Roman"/>
          <w:b/>
          <w:sz w:val="24"/>
          <w:szCs w:val="24"/>
        </w:rPr>
        <w:t xml:space="preserve"> </w:t>
      </w:r>
      <w:r w:rsidR="00BE4F6E" w:rsidRPr="00F21A61">
        <w:rPr>
          <w:rFonts w:ascii="Times New Roman" w:hAnsi="Times New Roman" w:cs="Times New Roman"/>
          <w:b/>
          <w:sz w:val="24"/>
          <w:szCs w:val="24"/>
        </w:rPr>
        <w:t>Section</w:t>
      </w:r>
      <w:r w:rsidRPr="00F21A61">
        <w:rPr>
          <w:rFonts w:ascii="Times New Roman" w:hAnsi="Times New Roman" w:cs="Times New Roman"/>
          <w:b/>
          <w:sz w:val="24"/>
          <w:szCs w:val="24"/>
        </w:rPr>
        <w:t xml:space="preserve"> 74-267- </w:t>
      </w:r>
      <w:r w:rsidR="005B76E3" w:rsidRPr="00876411">
        <w:rPr>
          <w:rFonts w:ascii="Times New Roman" w:hAnsi="Times New Roman" w:cs="Times New Roman"/>
          <w:b/>
          <w:sz w:val="24"/>
          <w:szCs w:val="24"/>
        </w:rPr>
        <w:t>REGULATION OF PORTABLE STORAGE CONTAINERS.</w:t>
      </w:r>
    </w:p>
    <w:p w14:paraId="015A7AD3" w14:textId="77777777" w:rsidR="00876411" w:rsidRDefault="00876411" w:rsidP="00067F92">
      <w:pPr>
        <w:rPr>
          <w:rFonts w:ascii="Times New Roman" w:hAnsi="Times New Roman" w:cs="Times New Roman"/>
          <w:sz w:val="24"/>
          <w:szCs w:val="24"/>
        </w:rPr>
      </w:pPr>
    </w:p>
    <w:p w14:paraId="2C6756DD" w14:textId="23FECF11" w:rsidR="00067F92" w:rsidRPr="00F21A61"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DEFINITIONS.</w:t>
      </w:r>
    </w:p>
    <w:p w14:paraId="33C86C44" w14:textId="77777777" w:rsidR="00BE4F6E"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For the purpose of this chapter, the following definitions shall apply unless the context clearly indicates or requires a different meaning.</w:t>
      </w:r>
    </w:p>
    <w:p w14:paraId="342DA52D" w14:textId="77777777" w:rsidR="00BE4F6E"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IMPROVED SURFACE. A surface area providing a stable base in an area not subject to water run-off and/or flooding.</w:t>
      </w:r>
    </w:p>
    <w:p w14:paraId="15A04BEC" w14:textId="77777777" w:rsidR="00BE4F6E" w:rsidRPr="00D04F5E" w:rsidRDefault="00067F92" w:rsidP="00067F92">
      <w:pPr>
        <w:rPr>
          <w:rFonts w:ascii="Times New Roman" w:hAnsi="Times New Roman" w:cs="Times New Roman"/>
          <w:sz w:val="24"/>
          <w:szCs w:val="24"/>
        </w:rPr>
      </w:pPr>
      <w:r w:rsidRPr="00D04F5E">
        <w:rPr>
          <w:rFonts w:ascii="Times New Roman" w:hAnsi="Times New Roman" w:cs="Times New Roman"/>
          <w:sz w:val="24"/>
          <w:szCs w:val="24"/>
        </w:rPr>
        <w:t>PODS. An acronym and common name for portable on demand storage units.</w:t>
      </w:r>
    </w:p>
    <w:p w14:paraId="72E58414" w14:textId="3747BB50" w:rsidR="00BE4F6E" w:rsidRDefault="00067F92" w:rsidP="00067F92">
      <w:pPr>
        <w:rPr>
          <w:rFonts w:ascii="Times New Roman" w:hAnsi="Times New Roman" w:cs="Times New Roman"/>
          <w:sz w:val="24"/>
          <w:szCs w:val="24"/>
        </w:rPr>
      </w:pPr>
      <w:r w:rsidRPr="00D04F5E">
        <w:rPr>
          <w:rFonts w:ascii="Times New Roman" w:hAnsi="Times New Roman" w:cs="Times New Roman"/>
          <w:sz w:val="24"/>
          <w:szCs w:val="24"/>
        </w:rPr>
        <w:t>PORTABLE ON DEMAND STORAGE UNIT. Any box-like container</w:t>
      </w:r>
      <w:r w:rsidR="009F6096" w:rsidRPr="00D04F5E">
        <w:rPr>
          <w:rFonts w:ascii="Times New Roman" w:hAnsi="Times New Roman" w:cs="Times New Roman"/>
          <w:sz w:val="24"/>
          <w:szCs w:val="24"/>
        </w:rPr>
        <w:t xml:space="preserve"> </w:t>
      </w:r>
      <w:r w:rsidRPr="00D04F5E">
        <w:rPr>
          <w:rFonts w:ascii="Times New Roman" w:hAnsi="Times New Roman" w:cs="Times New Roman"/>
          <w:sz w:val="24"/>
          <w:szCs w:val="24"/>
        </w:rPr>
        <w:t>transported by truck, tractor or other vehicle for movement from place to place when used for a temporary storage device.</w:t>
      </w:r>
      <w:r w:rsidRPr="00F21A61">
        <w:rPr>
          <w:rFonts w:ascii="Times New Roman" w:hAnsi="Times New Roman" w:cs="Times New Roman"/>
          <w:sz w:val="24"/>
          <w:szCs w:val="24"/>
        </w:rPr>
        <w:t xml:space="preserve"> </w:t>
      </w:r>
    </w:p>
    <w:p w14:paraId="55E9D051" w14:textId="77777777" w:rsidR="006107F4" w:rsidRDefault="006107F4" w:rsidP="00067F92">
      <w:pPr>
        <w:rPr>
          <w:rFonts w:ascii="Times New Roman" w:hAnsi="Times New Roman" w:cs="Times New Roman"/>
          <w:sz w:val="24"/>
          <w:szCs w:val="24"/>
        </w:rPr>
      </w:pPr>
    </w:p>
    <w:p w14:paraId="6E11F313" w14:textId="41A72277" w:rsidR="00876411" w:rsidRDefault="00876411" w:rsidP="00067F92">
      <w:pPr>
        <w:rPr>
          <w:rFonts w:ascii="Times New Roman" w:hAnsi="Times New Roman" w:cs="Times New Roman"/>
          <w:sz w:val="24"/>
          <w:szCs w:val="24"/>
        </w:rPr>
      </w:pPr>
    </w:p>
    <w:p w14:paraId="43E20985" w14:textId="5194086F" w:rsidR="00876411" w:rsidRDefault="00876411" w:rsidP="00067F92">
      <w:pPr>
        <w:rPr>
          <w:rFonts w:ascii="Times New Roman" w:hAnsi="Times New Roman" w:cs="Times New Roman"/>
          <w:sz w:val="24"/>
          <w:szCs w:val="24"/>
        </w:rPr>
      </w:pPr>
    </w:p>
    <w:p w14:paraId="3714715A" w14:textId="77777777" w:rsidR="00876411" w:rsidRDefault="00876411" w:rsidP="00067F92">
      <w:pPr>
        <w:rPr>
          <w:rFonts w:ascii="Times New Roman" w:hAnsi="Times New Roman" w:cs="Times New Roman"/>
          <w:sz w:val="24"/>
          <w:szCs w:val="24"/>
        </w:rPr>
      </w:pPr>
    </w:p>
    <w:p w14:paraId="1CA69A58" w14:textId="6CC8EAD3" w:rsidR="00067F92" w:rsidRPr="00F21A61" w:rsidRDefault="00067F92" w:rsidP="00067F92">
      <w:pPr>
        <w:rPr>
          <w:rFonts w:ascii="Times New Roman" w:hAnsi="Times New Roman" w:cs="Times New Roman"/>
          <w:sz w:val="24"/>
          <w:szCs w:val="24"/>
        </w:rPr>
      </w:pPr>
      <w:r w:rsidRPr="00F21A61">
        <w:rPr>
          <w:rFonts w:ascii="Times New Roman" w:hAnsi="Times New Roman" w:cs="Times New Roman"/>
          <w:sz w:val="24"/>
          <w:szCs w:val="24"/>
        </w:rPr>
        <w:lastRenderedPageBreak/>
        <w:t>REGULATION OF PORTABLE STORAGE CONTAINERS.</w:t>
      </w:r>
    </w:p>
    <w:p w14:paraId="3E7BD811" w14:textId="2754E025" w:rsidR="00067F92" w:rsidRPr="00E312B9"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67F92" w:rsidRPr="00F21A61">
        <w:rPr>
          <w:rFonts w:ascii="Times New Roman" w:hAnsi="Times New Roman" w:cs="Times New Roman"/>
          <w:sz w:val="24"/>
          <w:szCs w:val="24"/>
        </w:rPr>
        <w:t xml:space="preserve">It shall be unlawful for any person to park, place or suffer the placement of any PODS or similar device in or upon any street, highway, roadway, designated fire </w:t>
      </w:r>
      <w:r w:rsidR="00067F92" w:rsidRPr="00E312B9">
        <w:rPr>
          <w:rFonts w:ascii="Times New Roman" w:hAnsi="Times New Roman" w:cs="Times New Roman"/>
          <w:sz w:val="24"/>
          <w:szCs w:val="24"/>
        </w:rPr>
        <w:t>lane or sidewalk in the city.</w:t>
      </w:r>
    </w:p>
    <w:p w14:paraId="301CE390" w14:textId="67DFB24C" w:rsidR="00067F92" w:rsidRPr="00E312B9" w:rsidRDefault="00BE4F6E" w:rsidP="00BE4F6E">
      <w:pPr>
        <w:ind w:left="1440" w:hanging="720"/>
        <w:rPr>
          <w:rFonts w:ascii="Times New Roman" w:hAnsi="Times New Roman" w:cs="Times New Roman"/>
          <w:sz w:val="24"/>
          <w:szCs w:val="24"/>
        </w:rPr>
      </w:pPr>
      <w:r w:rsidRPr="00E312B9">
        <w:rPr>
          <w:rFonts w:ascii="Times New Roman" w:hAnsi="Times New Roman" w:cs="Times New Roman"/>
          <w:sz w:val="24"/>
          <w:szCs w:val="24"/>
        </w:rPr>
        <w:t>(b)</w:t>
      </w:r>
      <w:r w:rsidRPr="00E312B9">
        <w:rPr>
          <w:rFonts w:ascii="Times New Roman" w:hAnsi="Times New Roman" w:cs="Times New Roman"/>
          <w:sz w:val="24"/>
          <w:szCs w:val="24"/>
        </w:rPr>
        <w:tab/>
      </w:r>
      <w:r w:rsidR="00067F92" w:rsidRPr="00E312B9">
        <w:rPr>
          <w:rFonts w:ascii="Times New Roman" w:hAnsi="Times New Roman" w:cs="Times New Roman"/>
          <w:sz w:val="24"/>
          <w:szCs w:val="24"/>
        </w:rPr>
        <w:t xml:space="preserve">It shall be unlawful for any person to park, place or </w:t>
      </w:r>
      <w:r w:rsidR="00E77A6F" w:rsidRPr="00E312B9">
        <w:rPr>
          <w:rFonts w:ascii="Times New Roman" w:hAnsi="Times New Roman" w:cs="Times New Roman"/>
          <w:sz w:val="24"/>
          <w:szCs w:val="24"/>
        </w:rPr>
        <w:t>allow</w:t>
      </w:r>
      <w:r w:rsidR="00067F92" w:rsidRPr="00E312B9">
        <w:rPr>
          <w:rFonts w:ascii="Times New Roman" w:hAnsi="Times New Roman" w:cs="Times New Roman"/>
          <w:sz w:val="24"/>
          <w:szCs w:val="24"/>
        </w:rPr>
        <w:t xml:space="preserve"> the placement of any PODS or similar devices upon any lot or property in the city other than on an improved surface.</w:t>
      </w:r>
    </w:p>
    <w:p w14:paraId="18EF8ECA" w14:textId="4226A083" w:rsidR="00AC315D" w:rsidRPr="00E312B9" w:rsidRDefault="00BE4F6E" w:rsidP="00BE4F6E">
      <w:pPr>
        <w:ind w:left="1440" w:hanging="720"/>
        <w:rPr>
          <w:rFonts w:ascii="Times New Roman" w:hAnsi="Times New Roman" w:cs="Times New Roman"/>
          <w:sz w:val="24"/>
          <w:szCs w:val="24"/>
        </w:rPr>
      </w:pPr>
      <w:r w:rsidRPr="00E312B9">
        <w:rPr>
          <w:rFonts w:ascii="Times New Roman" w:hAnsi="Times New Roman" w:cs="Times New Roman"/>
          <w:sz w:val="24"/>
          <w:szCs w:val="24"/>
        </w:rPr>
        <w:t>(c)</w:t>
      </w:r>
      <w:r w:rsidRPr="00E312B9">
        <w:rPr>
          <w:rFonts w:ascii="Times New Roman" w:hAnsi="Times New Roman" w:cs="Times New Roman"/>
          <w:sz w:val="24"/>
          <w:szCs w:val="24"/>
        </w:rPr>
        <w:tab/>
      </w:r>
      <w:r w:rsidR="00067F92" w:rsidRPr="00E312B9">
        <w:rPr>
          <w:rFonts w:ascii="Times New Roman" w:hAnsi="Times New Roman" w:cs="Times New Roman"/>
          <w:sz w:val="24"/>
          <w:szCs w:val="24"/>
        </w:rPr>
        <w:t>No person shall install, deposit, park or leave any POD or similar devices on any property within the city without first obtaining a permit from the City Clerk. A permit fee</w:t>
      </w:r>
      <w:r w:rsidR="00D04F5E" w:rsidRPr="00E312B9">
        <w:rPr>
          <w:rFonts w:ascii="Times New Roman" w:hAnsi="Times New Roman" w:cs="Times New Roman"/>
          <w:sz w:val="24"/>
          <w:szCs w:val="24"/>
        </w:rPr>
        <w:t>, as established on the adopted fee schedule,</w:t>
      </w:r>
      <w:r w:rsidR="00AC315D" w:rsidRPr="00E312B9">
        <w:rPr>
          <w:rFonts w:ascii="Times New Roman" w:hAnsi="Times New Roman" w:cs="Times New Roman"/>
          <w:sz w:val="24"/>
          <w:szCs w:val="24"/>
        </w:rPr>
        <w:t xml:space="preserve"> </w:t>
      </w:r>
      <w:r w:rsidR="00D04F5E" w:rsidRPr="00E312B9">
        <w:rPr>
          <w:rFonts w:ascii="Times New Roman" w:hAnsi="Times New Roman" w:cs="Times New Roman"/>
          <w:sz w:val="24"/>
          <w:szCs w:val="24"/>
        </w:rPr>
        <w:t xml:space="preserve">is required </w:t>
      </w:r>
      <w:r w:rsidR="00AC315D" w:rsidRPr="00E312B9">
        <w:rPr>
          <w:rFonts w:ascii="Times New Roman" w:hAnsi="Times New Roman" w:cs="Times New Roman"/>
          <w:sz w:val="24"/>
          <w:szCs w:val="24"/>
        </w:rPr>
        <w:t>per POD</w:t>
      </w:r>
      <w:r w:rsidR="00067F92" w:rsidRPr="00E312B9">
        <w:rPr>
          <w:rFonts w:ascii="Times New Roman" w:hAnsi="Times New Roman" w:cs="Times New Roman"/>
          <w:sz w:val="24"/>
          <w:szCs w:val="24"/>
        </w:rPr>
        <w:t xml:space="preserve">. The permit shall be for a time period not to exceed 90 days during which time the unit may be kept on the property. The 90 days will include loading and unloading time. </w:t>
      </w:r>
    </w:p>
    <w:p w14:paraId="5F52C78E" w14:textId="1AD97112" w:rsidR="00067F92" w:rsidRPr="00E312B9" w:rsidRDefault="00AC315D" w:rsidP="00BE4F6E">
      <w:pPr>
        <w:ind w:left="1440" w:hanging="720"/>
        <w:rPr>
          <w:rFonts w:ascii="Times New Roman" w:hAnsi="Times New Roman" w:cs="Times New Roman"/>
          <w:sz w:val="24"/>
          <w:szCs w:val="24"/>
        </w:rPr>
      </w:pPr>
      <w:r w:rsidRPr="00E312B9">
        <w:rPr>
          <w:rFonts w:ascii="Times New Roman" w:hAnsi="Times New Roman" w:cs="Times New Roman"/>
          <w:sz w:val="24"/>
          <w:szCs w:val="24"/>
        </w:rPr>
        <w:t>(d)</w:t>
      </w:r>
      <w:r w:rsidRPr="00E312B9">
        <w:rPr>
          <w:rFonts w:ascii="Times New Roman" w:hAnsi="Times New Roman" w:cs="Times New Roman"/>
          <w:sz w:val="24"/>
          <w:szCs w:val="24"/>
        </w:rPr>
        <w:tab/>
      </w:r>
      <w:r w:rsidR="00067F92" w:rsidRPr="00E312B9">
        <w:rPr>
          <w:rFonts w:ascii="Times New Roman" w:hAnsi="Times New Roman" w:cs="Times New Roman"/>
          <w:sz w:val="24"/>
          <w:szCs w:val="24"/>
        </w:rPr>
        <w:t xml:space="preserve">No more than </w:t>
      </w:r>
      <w:r w:rsidRPr="00E312B9">
        <w:rPr>
          <w:rFonts w:ascii="Times New Roman" w:hAnsi="Times New Roman" w:cs="Times New Roman"/>
          <w:sz w:val="24"/>
          <w:szCs w:val="24"/>
        </w:rPr>
        <w:t>three (3)</w:t>
      </w:r>
      <w:r w:rsidR="00067F92" w:rsidRPr="00E312B9">
        <w:rPr>
          <w:rFonts w:ascii="Times New Roman" w:hAnsi="Times New Roman" w:cs="Times New Roman"/>
          <w:sz w:val="24"/>
          <w:szCs w:val="24"/>
        </w:rPr>
        <w:t xml:space="preserve"> permit</w:t>
      </w:r>
      <w:r w:rsidRPr="00E312B9">
        <w:rPr>
          <w:rFonts w:ascii="Times New Roman" w:hAnsi="Times New Roman" w:cs="Times New Roman"/>
          <w:sz w:val="24"/>
          <w:szCs w:val="24"/>
        </w:rPr>
        <w:t>s</w:t>
      </w:r>
      <w:r w:rsidR="00067F92" w:rsidRPr="00E312B9">
        <w:rPr>
          <w:rFonts w:ascii="Times New Roman" w:hAnsi="Times New Roman" w:cs="Times New Roman"/>
          <w:sz w:val="24"/>
          <w:szCs w:val="24"/>
        </w:rPr>
        <w:t xml:space="preserve"> may be issued for any lot or parcel of property in any 12-month period. </w:t>
      </w:r>
      <w:r w:rsidR="002F295D" w:rsidRPr="00E312B9">
        <w:rPr>
          <w:rFonts w:ascii="Times New Roman" w:hAnsi="Times New Roman" w:cs="Times New Roman"/>
          <w:sz w:val="24"/>
          <w:szCs w:val="24"/>
        </w:rPr>
        <w:t xml:space="preserve">If </w:t>
      </w:r>
      <w:r w:rsidRPr="00E312B9">
        <w:rPr>
          <w:rFonts w:ascii="Times New Roman" w:hAnsi="Times New Roman" w:cs="Times New Roman"/>
          <w:sz w:val="24"/>
          <w:szCs w:val="24"/>
        </w:rPr>
        <w:t xml:space="preserve">an extension is required, a request in writing must be submitted to the Building Official prior to expiration of the first </w:t>
      </w:r>
      <w:r w:rsidR="002F295D" w:rsidRPr="00E312B9">
        <w:rPr>
          <w:rFonts w:ascii="Times New Roman" w:hAnsi="Times New Roman" w:cs="Times New Roman"/>
          <w:sz w:val="24"/>
          <w:szCs w:val="24"/>
        </w:rPr>
        <w:t>90 days</w:t>
      </w:r>
      <w:r w:rsidRPr="00E312B9">
        <w:rPr>
          <w:rFonts w:ascii="Times New Roman" w:hAnsi="Times New Roman" w:cs="Times New Roman"/>
          <w:sz w:val="24"/>
          <w:szCs w:val="24"/>
        </w:rPr>
        <w:t xml:space="preserve"> permit period and additional permit fees shall be required.</w:t>
      </w:r>
      <w:r w:rsidR="002F295D" w:rsidRPr="00E312B9">
        <w:rPr>
          <w:rFonts w:ascii="Times New Roman" w:hAnsi="Times New Roman" w:cs="Times New Roman"/>
          <w:sz w:val="24"/>
          <w:szCs w:val="24"/>
        </w:rPr>
        <w:t xml:space="preserve">  </w:t>
      </w:r>
      <w:r w:rsidR="00262EFB" w:rsidRPr="00E312B9">
        <w:rPr>
          <w:rFonts w:ascii="Times New Roman" w:hAnsi="Times New Roman" w:cs="Times New Roman"/>
          <w:sz w:val="24"/>
          <w:szCs w:val="24"/>
        </w:rPr>
        <w:t>Permit fee</w:t>
      </w:r>
      <w:r w:rsidR="00D04F8A" w:rsidRPr="00E312B9">
        <w:rPr>
          <w:rFonts w:ascii="Times New Roman" w:hAnsi="Times New Roman" w:cs="Times New Roman"/>
          <w:sz w:val="24"/>
          <w:szCs w:val="24"/>
        </w:rPr>
        <w:t>s</w:t>
      </w:r>
      <w:r w:rsidR="00262EFB" w:rsidRPr="00E312B9">
        <w:rPr>
          <w:rFonts w:ascii="Times New Roman" w:hAnsi="Times New Roman" w:cs="Times New Roman"/>
          <w:sz w:val="24"/>
          <w:szCs w:val="24"/>
        </w:rPr>
        <w:t xml:space="preserve"> shall include the application review and approval, initial site inspection and 90 day follow up inspection to be performed by the building official or designee.  </w:t>
      </w:r>
      <w:r w:rsidR="00D04F8A" w:rsidRPr="00E312B9">
        <w:rPr>
          <w:rFonts w:ascii="Times New Roman" w:hAnsi="Times New Roman" w:cs="Times New Roman"/>
          <w:sz w:val="24"/>
          <w:szCs w:val="24"/>
        </w:rPr>
        <w:t>If more than one 90 day extension is required, the applicant must obtain a variance from Mayor and Council.</w:t>
      </w:r>
      <w:r w:rsidR="009B3131" w:rsidRPr="00E312B9">
        <w:rPr>
          <w:rFonts w:ascii="Times New Roman" w:hAnsi="Times New Roman" w:cs="Times New Roman"/>
          <w:sz w:val="24"/>
          <w:szCs w:val="24"/>
        </w:rPr>
        <w:t xml:space="preserve">  In no case shall PODS be placed on a lot for more than 1</w:t>
      </w:r>
      <w:r w:rsidR="00D04F5E" w:rsidRPr="00E312B9">
        <w:rPr>
          <w:rFonts w:ascii="Times New Roman" w:hAnsi="Times New Roman" w:cs="Times New Roman"/>
          <w:sz w:val="24"/>
          <w:szCs w:val="24"/>
        </w:rPr>
        <w:t>8</w:t>
      </w:r>
      <w:r w:rsidR="009B3131" w:rsidRPr="00E312B9">
        <w:rPr>
          <w:rFonts w:ascii="Times New Roman" w:hAnsi="Times New Roman" w:cs="Times New Roman"/>
          <w:sz w:val="24"/>
          <w:szCs w:val="24"/>
        </w:rPr>
        <w:t xml:space="preserve">0 days out of a 12-month period without Mayor and Council approval. </w:t>
      </w:r>
    </w:p>
    <w:p w14:paraId="1B2D0114" w14:textId="3F887FD4" w:rsidR="00BE4F6E" w:rsidRPr="00E312B9" w:rsidRDefault="00BE4F6E" w:rsidP="00BE4F6E">
      <w:pPr>
        <w:ind w:left="1440" w:hanging="720"/>
        <w:rPr>
          <w:rFonts w:ascii="Times New Roman" w:hAnsi="Times New Roman" w:cs="Times New Roman"/>
          <w:sz w:val="24"/>
          <w:szCs w:val="24"/>
        </w:rPr>
      </w:pPr>
      <w:r w:rsidRPr="00E312B9">
        <w:rPr>
          <w:rFonts w:ascii="Times New Roman" w:hAnsi="Times New Roman" w:cs="Times New Roman"/>
          <w:sz w:val="24"/>
          <w:szCs w:val="24"/>
        </w:rPr>
        <w:t>(</w:t>
      </w:r>
      <w:r w:rsidR="00AC315D" w:rsidRPr="00E312B9">
        <w:rPr>
          <w:rFonts w:ascii="Times New Roman" w:hAnsi="Times New Roman" w:cs="Times New Roman"/>
          <w:sz w:val="24"/>
          <w:szCs w:val="24"/>
        </w:rPr>
        <w:t>e</w:t>
      </w:r>
      <w:r w:rsidRPr="00E312B9">
        <w:rPr>
          <w:rFonts w:ascii="Times New Roman" w:hAnsi="Times New Roman" w:cs="Times New Roman"/>
          <w:sz w:val="24"/>
          <w:szCs w:val="24"/>
        </w:rPr>
        <w:t>)</w:t>
      </w:r>
      <w:r w:rsidRPr="00E312B9">
        <w:rPr>
          <w:rFonts w:ascii="Times New Roman" w:hAnsi="Times New Roman" w:cs="Times New Roman"/>
          <w:sz w:val="24"/>
          <w:szCs w:val="24"/>
        </w:rPr>
        <w:tab/>
      </w:r>
      <w:r w:rsidR="00067F92" w:rsidRPr="00E312B9">
        <w:rPr>
          <w:rFonts w:ascii="Times New Roman" w:hAnsi="Times New Roman" w:cs="Times New Roman"/>
          <w:sz w:val="24"/>
          <w:szCs w:val="24"/>
        </w:rPr>
        <w:t xml:space="preserve">Any PODS or similar devices which are installed, placed, deposited or parked on any property shall be so situated as to minimize the potential for interference with sight lines for motorists on adjoining streets and nearby driveways and, </w:t>
      </w:r>
      <w:r w:rsidRPr="00E312B9">
        <w:rPr>
          <w:rFonts w:ascii="Times New Roman" w:hAnsi="Times New Roman" w:cs="Times New Roman"/>
          <w:sz w:val="24"/>
          <w:szCs w:val="24"/>
        </w:rPr>
        <w:t>where</w:t>
      </w:r>
      <w:r w:rsidR="00067F92" w:rsidRPr="00E312B9">
        <w:rPr>
          <w:rFonts w:ascii="Times New Roman" w:hAnsi="Times New Roman" w:cs="Times New Roman"/>
          <w:sz w:val="24"/>
          <w:szCs w:val="24"/>
        </w:rPr>
        <w:t xml:space="preserve"> possible, </w:t>
      </w:r>
      <w:r w:rsidRPr="00E312B9">
        <w:rPr>
          <w:rFonts w:ascii="Times New Roman" w:hAnsi="Times New Roman" w:cs="Times New Roman"/>
          <w:sz w:val="24"/>
          <w:szCs w:val="24"/>
        </w:rPr>
        <w:t xml:space="preserve">not within the front </w:t>
      </w:r>
      <w:r w:rsidR="009A76B4" w:rsidRPr="00E312B9">
        <w:rPr>
          <w:rFonts w:ascii="Times New Roman" w:hAnsi="Times New Roman" w:cs="Times New Roman"/>
          <w:sz w:val="24"/>
          <w:szCs w:val="24"/>
        </w:rPr>
        <w:t xml:space="preserve">setback or front yard </w:t>
      </w:r>
      <w:r w:rsidR="00067F92" w:rsidRPr="00E312B9">
        <w:rPr>
          <w:rFonts w:ascii="Times New Roman" w:hAnsi="Times New Roman" w:cs="Times New Roman"/>
          <w:sz w:val="24"/>
          <w:szCs w:val="24"/>
        </w:rPr>
        <w:t>of the principal building.</w:t>
      </w:r>
    </w:p>
    <w:p w14:paraId="7EC3A8D3" w14:textId="729CB125" w:rsidR="00BE4F6E" w:rsidRPr="00E312B9" w:rsidRDefault="00BE4F6E" w:rsidP="00BE4F6E">
      <w:pPr>
        <w:ind w:left="1440" w:hanging="720"/>
        <w:rPr>
          <w:rFonts w:ascii="Times New Roman" w:hAnsi="Times New Roman" w:cs="Times New Roman"/>
          <w:sz w:val="24"/>
          <w:szCs w:val="24"/>
        </w:rPr>
      </w:pPr>
      <w:r w:rsidRPr="00E312B9">
        <w:rPr>
          <w:rFonts w:ascii="Times New Roman" w:hAnsi="Times New Roman" w:cs="Times New Roman"/>
          <w:sz w:val="24"/>
          <w:szCs w:val="24"/>
        </w:rPr>
        <w:t>(</w:t>
      </w:r>
      <w:r w:rsidR="00AC315D" w:rsidRPr="00E312B9">
        <w:rPr>
          <w:rFonts w:ascii="Times New Roman" w:hAnsi="Times New Roman" w:cs="Times New Roman"/>
          <w:sz w:val="24"/>
          <w:szCs w:val="24"/>
        </w:rPr>
        <w:t>f</w:t>
      </w:r>
      <w:r w:rsidRPr="00E312B9">
        <w:rPr>
          <w:rFonts w:ascii="Times New Roman" w:hAnsi="Times New Roman" w:cs="Times New Roman"/>
          <w:sz w:val="24"/>
          <w:szCs w:val="24"/>
        </w:rPr>
        <w:t>)</w:t>
      </w:r>
      <w:r w:rsidRPr="00E312B9">
        <w:rPr>
          <w:rFonts w:ascii="Times New Roman" w:hAnsi="Times New Roman" w:cs="Times New Roman"/>
          <w:sz w:val="24"/>
          <w:szCs w:val="24"/>
        </w:rPr>
        <w:tab/>
      </w:r>
      <w:r w:rsidR="00067F92" w:rsidRPr="00E312B9">
        <w:rPr>
          <w:rFonts w:ascii="Times New Roman" w:hAnsi="Times New Roman" w:cs="Times New Roman"/>
          <w:sz w:val="24"/>
          <w:szCs w:val="24"/>
        </w:rPr>
        <w:t>The maximum allowable size for a portable storage container in a residential district is 160 square feet with an overall length not to exceed 20 feet.</w:t>
      </w:r>
    </w:p>
    <w:p w14:paraId="368285E6" w14:textId="70909245" w:rsidR="00E77A6F" w:rsidRPr="00E312B9" w:rsidRDefault="00BE4F6E" w:rsidP="00E77A6F">
      <w:pPr>
        <w:ind w:left="1440" w:hanging="720"/>
        <w:rPr>
          <w:rFonts w:ascii="Times New Roman" w:hAnsi="Times New Roman" w:cs="Times New Roman"/>
          <w:sz w:val="24"/>
          <w:szCs w:val="24"/>
        </w:rPr>
      </w:pPr>
      <w:r w:rsidRPr="00E312B9">
        <w:rPr>
          <w:rFonts w:ascii="Times New Roman" w:hAnsi="Times New Roman" w:cs="Times New Roman"/>
          <w:sz w:val="24"/>
          <w:szCs w:val="24"/>
        </w:rPr>
        <w:t>(</w:t>
      </w:r>
      <w:r w:rsidR="00AC315D" w:rsidRPr="00E312B9">
        <w:rPr>
          <w:rFonts w:ascii="Times New Roman" w:hAnsi="Times New Roman" w:cs="Times New Roman"/>
          <w:sz w:val="24"/>
          <w:szCs w:val="24"/>
        </w:rPr>
        <w:t>g</w:t>
      </w:r>
      <w:r w:rsidRPr="00E312B9">
        <w:rPr>
          <w:rFonts w:ascii="Times New Roman" w:hAnsi="Times New Roman" w:cs="Times New Roman"/>
          <w:sz w:val="24"/>
          <w:szCs w:val="24"/>
        </w:rPr>
        <w:t>)</w:t>
      </w:r>
      <w:r w:rsidRPr="00E312B9">
        <w:rPr>
          <w:rFonts w:ascii="Times New Roman" w:hAnsi="Times New Roman" w:cs="Times New Roman"/>
          <w:sz w:val="24"/>
          <w:szCs w:val="24"/>
        </w:rPr>
        <w:tab/>
      </w:r>
      <w:r w:rsidR="00067F92" w:rsidRPr="00E312B9">
        <w:rPr>
          <w:rFonts w:ascii="Times New Roman" w:hAnsi="Times New Roman" w:cs="Times New Roman"/>
          <w:sz w:val="24"/>
          <w:szCs w:val="24"/>
        </w:rPr>
        <w:t>Not more than one portable container shall be allowed in the front yard of any lot on which a single-family dwelling has been constructed.</w:t>
      </w:r>
      <w:r w:rsidR="00E77A6F" w:rsidRPr="00E312B9">
        <w:rPr>
          <w:rFonts w:ascii="Times New Roman" w:hAnsi="Times New Roman" w:cs="Times New Roman"/>
          <w:sz w:val="24"/>
          <w:szCs w:val="24"/>
        </w:rPr>
        <w:t xml:space="preserve">  Not more than three (3) PODS shall be permitted on any single zoned lot</w:t>
      </w:r>
      <w:r w:rsidR="009B3131" w:rsidRPr="00E312B9">
        <w:rPr>
          <w:rFonts w:ascii="Times New Roman" w:hAnsi="Times New Roman" w:cs="Times New Roman"/>
          <w:sz w:val="24"/>
          <w:szCs w:val="24"/>
        </w:rPr>
        <w:t xml:space="preserve"> at one time</w:t>
      </w:r>
      <w:r w:rsidR="00E77A6F" w:rsidRPr="00E312B9">
        <w:rPr>
          <w:rFonts w:ascii="Times New Roman" w:hAnsi="Times New Roman" w:cs="Times New Roman"/>
          <w:sz w:val="24"/>
          <w:szCs w:val="24"/>
        </w:rPr>
        <w:t>.</w:t>
      </w:r>
    </w:p>
    <w:p w14:paraId="2D023EF6" w14:textId="68163347" w:rsidR="00BE4F6E" w:rsidRDefault="00BE4F6E" w:rsidP="00BE4F6E">
      <w:pPr>
        <w:ind w:left="1440" w:hanging="720"/>
        <w:rPr>
          <w:rFonts w:ascii="Times New Roman" w:hAnsi="Times New Roman" w:cs="Times New Roman"/>
          <w:sz w:val="24"/>
          <w:szCs w:val="24"/>
        </w:rPr>
      </w:pPr>
      <w:r w:rsidRPr="00E312B9">
        <w:rPr>
          <w:rFonts w:ascii="Times New Roman" w:hAnsi="Times New Roman" w:cs="Times New Roman"/>
          <w:sz w:val="24"/>
          <w:szCs w:val="24"/>
        </w:rPr>
        <w:t>(</w:t>
      </w:r>
      <w:r w:rsidR="00AC315D" w:rsidRPr="00E312B9">
        <w:rPr>
          <w:rFonts w:ascii="Times New Roman" w:hAnsi="Times New Roman" w:cs="Times New Roman"/>
          <w:sz w:val="24"/>
          <w:szCs w:val="24"/>
        </w:rPr>
        <w:t>h</w:t>
      </w:r>
      <w:r w:rsidRPr="00E312B9">
        <w:rPr>
          <w:rFonts w:ascii="Times New Roman" w:hAnsi="Times New Roman" w:cs="Times New Roman"/>
          <w:sz w:val="24"/>
          <w:szCs w:val="24"/>
        </w:rPr>
        <w:t>)</w:t>
      </w:r>
      <w:r w:rsidRPr="00E312B9">
        <w:rPr>
          <w:rFonts w:ascii="Times New Roman" w:hAnsi="Times New Roman" w:cs="Times New Roman"/>
          <w:sz w:val="24"/>
          <w:szCs w:val="24"/>
        </w:rPr>
        <w:tab/>
      </w:r>
      <w:r w:rsidR="00C371EB" w:rsidRPr="00E312B9">
        <w:rPr>
          <w:rFonts w:ascii="Times New Roman" w:hAnsi="Times New Roman" w:cs="Times New Roman"/>
          <w:sz w:val="24"/>
          <w:szCs w:val="24"/>
        </w:rPr>
        <w:t xml:space="preserve">PODS or similar </w:t>
      </w:r>
      <w:r w:rsidR="002B0E5F" w:rsidRPr="00E312B9">
        <w:rPr>
          <w:rFonts w:ascii="Times New Roman" w:hAnsi="Times New Roman" w:cs="Times New Roman"/>
          <w:sz w:val="24"/>
          <w:szCs w:val="24"/>
        </w:rPr>
        <w:t>moving containers</w:t>
      </w:r>
      <w:r w:rsidR="00C371EB" w:rsidRPr="00E312B9">
        <w:rPr>
          <w:rFonts w:ascii="Times New Roman" w:hAnsi="Times New Roman" w:cs="Times New Roman"/>
          <w:sz w:val="24"/>
          <w:szCs w:val="24"/>
        </w:rPr>
        <w:t xml:space="preserve"> shall comply with the designated setbacks for the zoning classification </w:t>
      </w:r>
      <w:r w:rsidR="002B0E5F" w:rsidRPr="00E312B9">
        <w:rPr>
          <w:rFonts w:ascii="Times New Roman" w:hAnsi="Times New Roman" w:cs="Times New Roman"/>
          <w:sz w:val="24"/>
          <w:szCs w:val="24"/>
        </w:rPr>
        <w:t>in which the parcel is located.</w:t>
      </w:r>
    </w:p>
    <w:p w14:paraId="752AC57F" w14:textId="36BA1F89" w:rsidR="00BE4F6E"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002B0E5F" w:rsidRPr="00F21A61">
        <w:rPr>
          <w:rFonts w:ascii="Times New Roman" w:hAnsi="Times New Roman" w:cs="Times New Roman"/>
          <w:sz w:val="24"/>
          <w:szCs w:val="24"/>
        </w:rPr>
        <w:t>PODS or similar moving containers shall not be used for human occupancy.</w:t>
      </w:r>
    </w:p>
    <w:p w14:paraId="10F730B9" w14:textId="1D588C7C" w:rsidR="002B0E5F" w:rsidRPr="00F21A61"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j</w:t>
      </w:r>
      <w:r>
        <w:rPr>
          <w:rFonts w:ascii="Times New Roman" w:hAnsi="Times New Roman" w:cs="Times New Roman"/>
          <w:sz w:val="24"/>
          <w:szCs w:val="24"/>
        </w:rPr>
        <w:t>)</w:t>
      </w:r>
      <w:r>
        <w:rPr>
          <w:rFonts w:ascii="Times New Roman" w:hAnsi="Times New Roman" w:cs="Times New Roman"/>
          <w:sz w:val="24"/>
          <w:szCs w:val="24"/>
        </w:rPr>
        <w:tab/>
      </w:r>
      <w:r w:rsidR="002B0E5F" w:rsidRPr="00F21A61">
        <w:rPr>
          <w:rFonts w:ascii="Times New Roman" w:hAnsi="Times New Roman" w:cs="Times New Roman"/>
          <w:sz w:val="24"/>
          <w:szCs w:val="24"/>
        </w:rPr>
        <w:t xml:space="preserve">PODS or similar moving containers shall not be used as accessory structures. </w:t>
      </w:r>
    </w:p>
    <w:p w14:paraId="0089009C" w14:textId="7CCAF06B" w:rsidR="00876411" w:rsidRDefault="00876411" w:rsidP="00067F92">
      <w:pPr>
        <w:rPr>
          <w:rFonts w:ascii="Times New Roman" w:hAnsi="Times New Roman" w:cs="Times New Roman"/>
          <w:sz w:val="24"/>
          <w:szCs w:val="24"/>
        </w:rPr>
      </w:pPr>
    </w:p>
    <w:p w14:paraId="1076406B" w14:textId="239212FA" w:rsidR="00D04F8A" w:rsidRDefault="00D04F8A" w:rsidP="00067F92">
      <w:pPr>
        <w:rPr>
          <w:rFonts w:ascii="Times New Roman" w:hAnsi="Times New Roman" w:cs="Times New Roman"/>
          <w:sz w:val="24"/>
          <w:szCs w:val="24"/>
        </w:rPr>
      </w:pPr>
    </w:p>
    <w:p w14:paraId="35EECCF3" w14:textId="77777777" w:rsidR="00D04F8A" w:rsidRDefault="00D04F8A" w:rsidP="00067F92">
      <w:pPr>
        <w:rPr>
          <w:rFonts w:ascii="Times New Roman" w:hAnsi="Times New Roman" w:cs="Times New Roman"/>
          <w:sz w:val="24"/>
          <w:szCs w:val="24"/>
        </w:rPr>
      </w:pPr>
    </w:p>
    <w:p w14:paraId="6F1E61EF" w14:textId="264D5A2C" w:rsidR="00067F92" w:rsidRPr="00F21A61"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PENALTY.</w:t>
      </w:r>
    </w:p>
    <w:p w14:paraId="38E3A7C0" w14:textId="22E9241C" w:rsidR="00BD11AC"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Any person who shall intentionally, knowingly, recklessly or with criminal negligence violate any provision of this chapter shall be deemed guilty of a misdemeanor and, upon conviction, shall be fined in an amount not to exceed $500. Each day of violation shall constitute a separate offen</w:t>
      </w:r>
      <w:r w:rsidR="00C371EB" w:rsidRPr="00F21A61">
        <w:rPr>
          <w:rFonts w:ascii="Times New Roman" w:hAnsi="Times New Roman" w:cs="Times New Roman"/>
          <w:sz w:val="24"/>
          <w:szCs w:val="24"/>
        </w:rPr>
        <w:t>se.</w:t>
      </w:r>
    </w:p>
    <w:p w14:paraId="51AD2554" w14:textId="66191904" w:rsidR="00876411" w:rsidRDefault="00876411" w:rsidP="00876411">
      <w:pPr>
        <w:spacing w:after="120" w:line="288" w:lineRule="auto"/>
        <w:jc w:val="center"/>
        <w:rPr>
          <w:rFonts w:ascii="Times New Roman" w:hAnsi="Times New Roman" w:cs="Times New Roman"/>
          <w:b/>
          <w:sz w:val="24"/>
          <w:szCs w:val="24"/>
          <w:u w:val="single"/>
        </w:rPr>
      </w:pPr>
      <w:r w:rsidRPr="00876411">
        <w:rPr>
          <w:rFonts w:ascii="Times New Roman" w:hAnsi="Times New Roman" w:cs="Times New Roman"/>
          <w:b/>
          <w:sz w:val="24"/>
          <w:szCs w:val="24"/>
          <w:u w:val="single"/>
        </w:rPr>
        <w:t>Article XV</w:t>
      </w:r>
    </w:p>
    <w:p w14:paraId="6BE190FB" w14:textId="77777777" w:rsidR="00876411" w:rsidRPr="00876411" w:rsidRDefault="00876411" w:rsidP="00876411">
      <w:pPr>
        <w:spacing w:after="120" w:line="288" w:lineRule="auto"/>
        <w:jc w:val="center"/>
        <w:rPr>
          <w:rFonts w:ascii="Times New Roman" w:hAnsi="Times New Roman" w:cs="Times New Roman"/>
          <w:b/>
          <w:sz w:val="24"/>
          <w:szCs w:val="24"/>
          <w:u w:val="single"/>
        </w:rPr>
      </w:pPr>
    </w:p>
    <w:p w14:paraId="7A7DE3D3" w14:textId="77777777" w:rsidR="00876411" w:rsidRPr="00876411" w:rsidRDefault="00876411" w:rsidP="00876411">
      <w:pPr>
        <w:spacing w:after="240" w:line="288" w:lineRule="auto"/>
        <w:jc w:val="both"/>
        <w:rPr>
          <w:rFonts w:ascii="Times New Roman" w:hAnsi="Times New Roman" w:cs="Times New Roman"/>
          <w:sz w:val="24"/>
          <w:szCs w:val="24"/>
        </w:rPr>
      </w:pPr>
      <w:r w:rsidRPr="00876411">
        <w:rPr>
          <w:rFonts w:ascii="Times New Roman" w:hAnsi="Times New Roman" w:cs="Times New Roman"/>
          <w:sz w:val="24"/>
          <w:szCs w:val="24"/>
        </w:rPr>
        <w:t xml:space="preserve">Sec. 74-317. – Repeal of conflicting ordinances; validity of prior approval and actions. </w:t>
      </w:r>
    </w:p>
    <w:p w14:paraId="4A9A0D76" w14:textId="7C7A9453" w:rsidR="00876411" w:rsidRPr="00876411" w:rsidRDefault="00876411" w:rsidP="00876411">
      <w:pPr>
        <w:spacing w:after="240" w:line="288" w:lineRule="auto"/>
        <w:jc w:val="both"/>
        <w:rPr>
          <w:rFonts w:ascii="Times New Roman" w:hAnsi="Times New Roman" w:cs="Times New Roman"/>
          <w:b/>
          <w:sz w:val="24"/>
          <w:szCs w:val="24"/>
        </w:rPr>
      </w:pPr>
      <w:r w:rsidRPr="00876411">
        <w:rPr>
          <w:rFonts w:ascii="Times New Roman" w:hAnsi="Times New Roman" w:cs="Times New Roman"/>
          <w:sz w:val="24"/>
          <w:szCs w:val="24"/>
        </w:rPr>
        <w:t xml:space="preserve">All ordinances or parts of ordinances in conflict with this ordinance are hereby </w:t>
      </w:r>
      <w:r>
        <w:rPr>
          <w:rFonts w:ascii="Times New Roman" w:hAnsi="Times New Roman" w:cs="Times New Roman"/>
          <w:sz w:val="24"/>
          <w:szCs w:val="24"/>
        </w:rPr>
        <w:t xml:space="preserve">be </w:t>
      </w:r>
      <w:r w:rsidRPr="00876411">
        <w:rPr>
          <w:rFonts w:ascii="Times New Roman" w:hAnsi="Times New Roman" w:cs="Times New Roman"/>
          <w:sz w:val="24"/>
          <w:szCs w:val="24"/>
        </w:rPr>
        <w:t>repealed.</w:t>
      </w:r>
    </w:p>
    <w:p w14:paraId="130352CB" w14:textId="77777777" w:rsidR="00876411" w:rsidRPr="00876411" w:rsidRDefault="00876411" w:rsidP="00876411">
      <w:pPr>
        <w:spacing w:after="600" w:line="288" w:lineRule="auto"/>
        <w:jc w:val="both"/>
        <w:rPr>
          <w:rFonts w:ascii="Times New Roman" w:hAnsi="Times New Roman" w:cs="Times New Roman"/>
          <w:sz w:val="24"/>
          <w:szCs w:val="24"/>
        </w:rPr>
      </w:pPr>
      <w:r w:rsidRPr="00876411">
        <w:rPr>
          <w:rFonts w:ascii="Times New Roman" w:hAnsi="Times New Roman" w:cs="Times New Roman"/>
          <w:sz w:val="24"/>
          <w:szCs w:val="24"/>
        </w:rPr>
        <w:t xml:space="preserve">This Ordinance shall become effective upon adoption.  This </w:t>
      </w:r>
      <w:r w:rsidRPr="00876411">
        <w:rPr>
          <w:rFonts w:ascii="Times New Roman" w:hAnsi="Times New Roman" w:cs="Times New Roman"/>
          <w:sz w:val="24"/>
          <w:szCs w:val="24"/>
          <w:u w:val="single"/>
        </w:rPr>
        <w:tab/>
      </w:r>
      <w:r w:rsidRPr="00876411">
        <w:rPr>
          <w:rFonts w:ascii="Times New Roman" w:hAnsi="Times New Roman" w:cs="Times New Roman"/>
          <w:sz w:val="24"/>
          <w:szCs w:val="24"/>
          <w:u w:val="single"/>
        </w:rPr>
        <w:tab/>
      </w:r>
      <w:r w:rsidRPr="00876411">
        <w:rPr>
          <w:rFonts w:ascii="Times New Roman" w:hAnsi="Times New Roman" w:cs="Times New Roman"/>
          <w:sz w:val="24"/>
          <w:szCs w:val="24"/>
        </w:rPr>
        <w:t xml:space="preserve"> day of </w:t>
      </w:r>
      <w:r w:rsidRPr="00876411">
        <w:rPr>
          <w:rFonts w:ascii="Times New Roman" w:hAnsi="Times New Roman" w:cs="Times New Roman"/>
          <w:sz w:val="24"/>
          <w:szCs w:val="24"/>
          <w:u w:val="single"/>
        </w:rPr>
        <w:tab/>
      </w:r>
      <w:r w:rsidRPr="00876411">
        <w:rPr>
          <w:rFonts w:ascii="Times New Roman" w:hAnsi="Times New Roman" w:cs="Times New Roman"/>
          <w:sz w:val="24"/>
          <w:szCs w:val="24"/>
          <w:u w:val="single"/>
        </w:rPr>
        <w:tab/>
      </w:r>
      <w:r w:rsidRPr="00876411">
        <w:rPr>
          <w:rFonts w:ascii="Times New Roman" w:hAnsi="Times New Roman" w:cs="Times New Roman"/>
          <w:sz w:val="24"/>
          <w:szCs w:val="24"/>
        </w:rPr>
        <w:t>, 2023.</w:t>
      </w:r>
    </w:p>
    <w:p w14:paraId="018BF0F2" w14:textId="77777777" w:rsidR="00876411" w:rsidRPr="00876411" w:rsidRDefault="00876411" w:rsidP="00876411">
      <w:pPr>
        <w:spacing w:line="288" w:lineRule="auto"/>
        <w:ind w:left="5760"/>
        <w:jc w:val="both"/>
        <w:rPr>
          <w:rFonts w:ascii="Times New Roman" w:hAnsi="Times New Roman" w:cs="Times New Roman"/>
          <w:b/>
          <w:sz w:val="24"/>
          <w:szCs w:val="24"/>
        </w:rPr>
      </w:pPr>
      <w:r w:rsidRPr="00876411">
        <w:rPr>
          <w:rFonts w:ascii="Times New Roman" w:hAnsi="Times New Roman" w:cs="Times New Roman"/>
          <w:b/>
          <w:sz w:val="24"/>
          <w:szCs w:val="24"/>
        </w:rPr>
        <w:t>SENOIA, GEORGIA</w:t>
      </w:r>
    </w:p>
    <w:p w14:paraId="70A7140E" w14:textId="77777777" w:rsidR="00876411" w:rsidRPr="00876411" w:rsidRDefault="00876411" w:rsidP="00876411">
      <w:pPr>
        <w:spacing w:after="600" w:line="288" w:lineRule="auto"/>
        <w:ind w:left="5760"/>
        <w:jc w:val="both"/>
        <w:rPr>
          <w:rFonts w:ascii="Times New Roman" w:hAnsi="Times New Roman" w:cs="Times New Roman"/>
          <w:b/>
          <w:sz w:val="24"/>
          <w:szCs w:val="24"/>
        </w:rPr>
      </w:pPr>
      <w:r w:rsidRPr="00876411">
        <w:rPr>
          <w:rFonts w:ascii="Times New Roman" w:hAnsi="Times New Roman" w:cs="Times New Roman"/>
          <w:b/>
          <w:sz w:val="24"/>
          <w:szCs w:val="24"/>
        </w:rPr>
        <w:t>CITY COUNCIL</w:t>
      </w:r>
    </w:p>
    <w:p w14:paraId="54B95A5E" w14:textId="77777777" w:rsidR="00876411" w:rsidRPr="00876411" w:rsidRDefault="00876411" w:rsidP="00876411">
      <w:pPr>
        <w:pStyle w:val="NoSpacing"/>
        <w:jc w:val="right"/>
      </w:pPr>
      <w:r w:rsidRPr="00876411">
        <w:t xml:space="preserve">Mayor - William “Dub” Pearman, III </w:t>
      </w:r>
    </w:p>
    <w:p w14:paraId="65CCA223" w14:textId="77777777" w:rsidR="00876411" w:rsidRPr="00876411" w:rsidRDefault="00876411" w:rsidP="00876411">
      <w:pPr>
        <w:pStyle w:val="NoSpacing"/>
        <w:jc w:val="right"/>
      </w:pPr>
    </w:p>
    <w:p w14:paraId="7674F852" w14:textId="77777777" w:rsidR="00876411" w:rsidRPr="00876411" w:rsidRDefault="00876411" w:rsidP="00876411">
      <w:pPr>
        <w:pStyle w:val="NoSpacing"/>
        <w:jc w:val="right"/>
      </w:pPr>
      <w:r w:rsidRPr="00876411">
        <w:t>__________________________________________</w:t>
      </w:r>
    </w:p>
    <w:p w14:paraId="0067594E" w14:textId="77777777" w:rsidR="00876411" w:rsidRPr="00876411" w:rsidRDefault="00876411" w:rsidP="00876411">
      <w:pPr>
        <w:pStyle w:val="NoSpacing"/>
        <w:jc w:val="right"/>
      </w:pPr>
    </w:p>
    <w:p w14:paraId="51C957B0" w14:textId="77777777" w:rsidR="00876411" w:rsidRPr="00876411" w:rsidRDefault="00876411" w:rsidP="00876411">
      <w:pPr>
        <w:pStyle w:val="NoSpacing"/>
      </w:pPr>
      <w:r w:rsidRPr="00876411">
        <w:tab/>
      </w:r>
    </w:p>
    <w:p w14:paraId="3435DB99" w14:textId="77777777" w:rsidR="00876411" w:rsidRPr="00876411" w:rsidRDefault="00876411" w:rsidP="00876411">
      <w:pPr>
        <w:tabs>
          <w:tab w:val="left" w:pos="10800"/>
        </w:tabs>
        <w:spacing w:after="600" w:line="288" w:lineRule="auto"/>
        <w:jc w:val="both"/>
        <w:rPr>
          <w:rFonts w:ascii="Times New Roman" w:hAnsi="Times New Roman" w:cs="Times New Roman"/>
          <w:bCs/>
          <w:sz w:val="24"/>
          <w:szCs w:val="24"/>
        </w:rPr>
      </w:pPr>
      <w:r w:rsidRPr="00876411">
        <w:rPr>
          <w:rFonts w:ascii="Times New Roman" w:hAnsi="Times New Roman" w:cs="Times New Roman"/>
          <w:bCs/>
          <w:sz w:val="24"/>
          <w:szCs w:val="24"/>
        </w:rPr>
        <w:t>Attest:</w:t>
      </w:r>
      <w:r w:rsidRPr="00876411">
        <w:rPr>
          <w:rFonts w:ascii="Times New Roman" w:hAnsi="Times New Roman" w:cs="Times New Roman"/>
          <w:bCs/>
          <w:sz w:val="24"/>
          <w:szCs w:val="24"/>
        </w:rPr>
        <w:tab/>
      </w:r>
    </w:p>
    <w:p w14:paraId="11363C33" w14:textId="77777777" w:rsidR="00876411" w:rsidRPr="00876411" w:rsidRDefault="00876411" w:rsidP="00876411">
      <w:pPr>
        <w:tabs>
          <w:tab w:val="left" w:pos="5040"/>
        </w:tabs>
        <w:spacing w:line="288" w:lineRule="auto"/>
        <w:ind w:left="540" w:hanging="540"/>
        <w:jc w:val="both"/>
        <w:rPr>
          <w:rFonts w:ascii="Times New Roman" w:hAnsi="Times New Roman" w:cs="Times New Roman"/>
          <w:bCs/>
          <w:sz w:val="24"/>
          <w:szCs w:val="24"/>
        </w:rPr>
      </w:pPr>
      <w:r w:rsidRPr="00876411">
        <w:rPr>
          <w:rFonts w:ascii="Times New Roman" w:hAnsi="Times New Roman" w:cs="Times New Roman"/>
          <w:bCs/>
          <w:sz w:val="24"/>
          <w:szCs w:val="24"/>
        </w:rPr>
        <w:t>By:</w:t>
      </w:r>
      <w:r w:rsidRPr="00876411">
        <w:rPr>
          <w:rFonts w:ascii="Times New Roman" w:hAnsi="Times New Roman" w:cs="Times New Roman"/>
          <w:bCs/>
          <w:sz w:val="24"/>
          <w:szCs w:val="24"/>
        </w:rPr>
        <w:tab/>
      </w:r>
      <w:r w:rsidRPr="00876411">
        <w:rPr>
          <w:rFonts w:ascii="Times New Roman" w:hAnsi="Times New Roman" w:cs="Times New Roman"/>
          <w:bCs/>
          <w:sz w:val="24"/>
          <w:szCs w:val="24"/>
          <w:u w:val="single"/>
        </w:rPr>
        <w:tab/>
      </w:r>
    </w:p>
    <w:p w14:paraId="68B02C2B" w14:textId="77777777" w:rsidR="00876411" w:rsidRPr="00876411" w:rsidRDefault="00876411" w:rsidP="00876411">
      <w:pPr>
        <w:tabs>
          <w:tab w:val="left" w:pos="10800"/>
        </w:tabs>
        <w:spacing w:after="240" w:line="288" w:lineRule="auto"/>
        <w:ind w:left="540"/>
        <w:jc w:val="both"/>
        <w:rPr>
          <w:rFonts w:ascii="Times New Roman" w:hAnsi="Times New Roman" w:cs="Times New Roman"/>
          <w:bCs/>
          <w:sz w:val="24"/>
          <w:szCs w:val="24"/>
        </w:rPr>
      </w:pPr>
      <w:r w:rsidRPr="00876411">
        <w:rPr>
          <w:rFonts w:ascii="Times New Roman" w:hAnsi="Times New Roman" w:cs="Times New Roman"/>
          <w:bCs/>
          <w:sz w:val="24"/>
          <w:szCs w:val="24"/>
        </w:rPr>
        <w:t>Lynn Carter, City Clerk</w:t>
      </w:r>
    </w:p>
    <w:p w14:paraId="499B5DF0" w14:textId="77777777" w:rsidR="00876411" w:rsidRPr="00876411" w:rsidRDefault="00876411" w:rsidP="00876411">
      <w:pPr>
        <w:tabs>
          <w:tab w:val="left" w:pos="10800"/>
        </w:tabs>
        <w:spacing w:after="600" w:line="288" w:lineRule="auto"/>
        <w:jc w:val="both"/>
        <w:rPr>
          <w:rFonts w:ascii="Times New Roman" w:hAnsi="Times New Roman" w:cs="Times New Roman"/>
          <w:bCs/>
          <w:sz w:val="24"/>
          <w:szCs w:val="24"/>
        </w:rPr>
      </w:pPr>
    </w:p>
    <w:p w14:paraId="400247A5" w14:textId="4DE2FE78" w:rsidR="00876411" w:rsidRPr="00876411" w:rsidRDefault="006107F4" w:rsidP="00E312B9">
      <w:pPr>
        <w:tabs>
          <w:tab w:val="left" w:pos="10800"/>
        </w:tabs>
        <w:spacing w:after="600" w:line="288" w:lineRule="auto"/>
        <w:ind w:left="5760"/>
        <w:rPr>
          <w:rFonts w:ascii="Times New Roman" w:hAnsi="Times New Roman" w:cs="Times New Roman"/>
          <w:sz w:val="24"/>
          <w:szCs w:val="24"/>
        </w:rPr>
      </w:pPr>
      <w:r w:rsidRPr="00876411">
        <w:rPr>
          <w:rFonts w:ascii="Times New Roman" w:hAnsi="Times New Roman" w:cs="Times New Roman"/>
          <w:bCs/>
          <w:sz w:val="24"/>
          <w:szCs w:val="24"/>
        </w:rPr>
        <w:t>First</w:t>
      </w:r>
      <w:r>
        <w:rPr>
          <w:rFonts w:ascii="Times New Roman" w:hAnsi="Times New Roman" w:cs="Times New Roman"/>
          <w:bCs/>
          <w:sz w:val="24"/>
          <w:szCs w:val="24"/>
        </w:rPr>
        <w:t xml:space="preserve"> </w:t>
      </w:r>
      <w:r w:rsidRPr="00876411">
        <w:rPr>
          <w:rFonts w:ascii="Times New Roman" w:hAnsi="Times New Roman" w:cs="Times New Roman"/>
          <w:bCs/>
          <w:sz w:val="24"/>
          <w:szCs w:val="24"/>
        </w:rPr>
        <w:t>Reading</w:t>
      </w:r>
      <w:r w:rsidR="00876411" w:rsidRPr="00876411">
        <w:rPr>
          <w:rFonts w:ascii="Times New Roman" w:hAnsi="Times New Roman" w:cs="Times New Roman"/>
          <w:bCs/>
          <w:sz w:val="24"/>
          <w:szCs w:val="24"/>
        </w:rPr>
        <w:t xml:space="preserve">: </w:t>
      </w:r>
      <w:r w:rsidR="00876411" w:rsidRPr="00876411">
        <w:rPr>
          <w:rFonts w:ascii="Times New Roman" w:hAnsi="Times New Roman" w:cs="Times New Roman"/>
          <w:bCs/>
          <w:sz w:val="24"/>
          <w:szCs w:val="24"/>
          <w:u w:val="single"/>
        </w:rPr>
        <w:tab/>
      </w:r>
      <w:bookmarkStart w:id="0" w:name="_GoBack"/>
      <w:bookmarkEnd w:id="0"/>
    </w:p>
    <w:sectPr w:rsidR="00876411" w:rsidRPr="008764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F607" w14:textId="77777777" w:rsidR="00A41704" w:rsidRDefault="00A41704" w:rsidP="00920543">
      <w:pPr>
        <w:spacing w:after="0" w:line="240" w:lineRule="auto"/>
      </w:pPr>
      <w:r>
        <w:separator/>
      </w:r>
    </w:p>
  </w:endnote>
  <w:endnote w:type="continuationSeparator" w:id="0">
    <w:p w14:paraId="060D193B" w14:textId="77777777" w:rsidR="00A41704" w:rsidRDefault="00A41704" w:rsidP="0092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2FF2C" w14:textId="77777777" w:rsidR="00A41704" w:rsidRDefault="00A41704" w:rsidP="00920543">
      <w:pPr>
        <w:spacing w:after="0" w:line="240" w:lineRule="auto"/>
      </w:pPr>
      <w:r>
        <w:separator/>
      </w:r>
    </w:p>
  </w:footnote>
  <w:footnote w:type="continuationSeparator" w:id="0">
    <w:p w14:paraId="715C2229" w14:textId="77777777" w:rsidR="00A41704" w:rsidRDefault="00A41704" w:rsidP="00920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9E87" w14:textId="160AA396" w:rsidR="00920543" w:rsidRDefault="00920543" w:rsidP="00920543">
    <w:pPr>
      <w:pStyle w:val="Header"/>
      <w:jc w:val="right"/>
      <w:rPr>
        <w:u w:val="single"/>
      </w:rPr>
    </w:pPr>
    <w:r>
      <w:t>Ordinance No</w:t>
    </w:r>
    <w:r w:rsidRPr="00876411">
      <w:t>. 2023-0</w:t>
    </w:r>
    <w:r w:rsidR="00876411" w:rsidRPr="00876411">
      <w:t>5</w:t>
    </w:r>
  </w:p>
  <w:p w14:paraId="15037760" w14:textId="77777777" w:rsidR="00920543" w:rsidRDefault="00920543" w:rsidP="0092054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92"/>
    <w:rsid w:val="00017C61"/>
    <w:rsid w:val="00067F92"/>
    <w:rsid w:val="000A4398"/>
    <w:rsid w:val="000F22EA"/>
    <w:rsid w:val="00262EFB"/>
    <w:rsid w:val="002B0E5F"/>
    <w:rsid w:val="002F295D"/>
    <w:rsid w:val="005B76E3"/>
    <w:rsid w:val="006107F4"/>
    <w:rsid w:val="006B2F84"/>
    <w:rsid w:val="007B1D63"/>
    <w:rsid w:val="007B2980"/>
    <w:rsid w:val="00876411"/>
    <w:rsid w:val="00920543"/>
    <w:rsid w:val="009A76B4"/>
    <w:rsid w:val="009B3131"/>
    <w:rsid w:val="009F6096"/>
    <w:rsid w:val="00A41704"/>
    <w:rsid w:val="00AC315D"/>
    <w:rsid w:val="00BD11AC"/>
    <w:rsid w:val="00BE1BD0"/>
    <w:rsid w:val="00BE4F6E"/>
    <w:rsid w:val="00C371EB"/>
    <w:rsid w:val="00D04F5E"/>
    <w:rsid w:val="00D04F8A"/>
    <w:rsid w:val="00E312B9"/>
    <w:rsid w:val="00E77A6F"/>
    <w:rsid w:val="00EB7A85"/>
    <w:rsid w:val="00F00808"/>
    <w:rsid w:val="00F21A61"/>
    <w:rsid w:val="00F45D24"/>
    <w:rsid w:val="00FD4A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B2C9"/>
  <w15:chartTrackingRefBased/>
  <w15:docId w15:val="{D22A6CAA-8000-4161-AD60-21DF9938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43"/>
  </w:style>
  <w:style w:type="paragraph" w:styleId="Footer">
    <w:name w:val="footer"/>
    <w:basedOn w:val="Normal"/>
    <w:link w:val="FooterChar"/>
    <w:uiPriority w:val="99"/>
    <w:unhideWhenUsed/>
    <w:rsid w:val="0092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43"/>
  </w:style>
  <w:style w:type="paragraph" w:styleId="NoSpacing">
    <w:name w:val="No Spacing"/>
    <w:uiPriority w:val="1"/>
    <w:qFormat/>
    <w:rsid w:val="0087641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77A6F"/>
    <w:pPr>
      <w:spacing w:after="0" w:line="240" w:lineRule="auto"/>
    </w:pPr>
  </w:style>
  <w:style w:type="paragraph" w:styleId="BalloonText">
    <w:name w:val="Balloon Text"/>
    <w:basedOn w:val="Normal"/>
    <w:link w:val="BalloonTextChar"/>
    <w:uiPriority w:val="99"/>
    <w:semiHidden/>
    <w:unhideWhenUsed/>
    <w:rsid w:val="0026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Fisher</dc:creator>
  <cp:keywords/>
  <dc:description/>
  <cp:lastModifiedBy>Dana Johnson</cp:lastModifiedBy>
  <cp:revision>8</cp:revision>
  <dcterms:created xsi:type="dcterms:W3CDTF">2023-11-16T14:40:00Z</dcterms:created>
  <dcterms:modified xsi:type="dcterms:W3CDTF">2023-11-27T15:00:00Z</dcterms:modified>
</cp:coreProperties>
</file>