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A774" w14:textId="400E87A6" w:rsidR="00075CBA" w:rsidRDefault="005077F4" w:rsidP="00E87C61">
      <w:pPr>
        <w:pStyle w:val="Heading3"/>
        <w:tabs>
          <w:tab w:val="left" w:pos="9825"/>
        </w:tabs>
      </w:pPr>
      <w:r>
        <w:t>Summary</w:t>
      </w:r>
      <w:r w:rsidR="00E87C61">
        <w:tab/>
      </w:r>
    </w:p>
    <w:tbl>
      <w:tblPr>
        <w:tblStyle w:val="PlainTable3"/>
        <w:tblW w:w="5000" w:type="pct"/>
        <w:tblInd w:w="-113" w:type="dxa"/>
        <w:tblLayout w:type="fixed"/>
        <w:tblLook w:val="0420" w:firstRow="1" w:lastRow="0" w:firstColumn="0" w:lastColumn="0" w:noHBand="0" w:noVBand="1"/>
        <w:tblDescription w:val="Trip hours table"/>
      </w:tblPr>
      <w:tblGrid>
        <w:gridCol w:w="10308"/>
      </w:tblGrid>
      <w:tr w:rsidR="003A2E5F" w14:paraId="41EA17C0" w14:textId="77777777" w:rsidTr="003A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11563" w:type="dxa"/>
          </w:tcPr>
          <w:p w14:paraId="411F1A56" w14:textId="583CAC50" w:rsidR="003A2E5F" w:rsidRPr="00BD0F98" w:rsidRDefault="0025031A" w:rsidP="00FA0A8F">
            <w:pPr>
              <w:pStyle w:val="RightAlignedText"/>
              <w:tabs>
                <w:tab w:val="left" w:pos="360"/>
              </w:tabs>
              <w:spacing w:before="20" w:after="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The applicant is requesting to construction </w:t>
            </w:r>
            <w:r w:rsidR="00DA1061">
              <w:rPr>
                <w:rFonts w:ascii="Times New Roman" w:hAnsi="Times New Roman" w:cs="Times New Roman"/>
                <w:b w:val="0"/>
              </w:rPr>
              <w:t xml:space="preserve">two restaurants with drive in </w:t>
            </w:r>
            <w:r w:rsidR="00FA0A8F">
              <w:rPr>
                <w:rFonts w:ascii="Times New Roman" w:hAnsi="Times New Roman" w:cs="Times New Roman"/>
                <w:b w:val="0"/>
              </w:rPr>
              <w:t>windows</w:t>
            </w:r>
            <w:r>
              <w:rPr>
                <w:rFonts w:ascii="Times New Roman" w:hAnsi="Times New Roman" w:cs="Times New Roman"/>
                <w:b w:val="0"/>
              </w:rPr>
              <w:t xml:space="preserve"> on lots 1 &amp; 2 of the Village West commercial subdivision. </w:t>
            </w:r>
          </w:p>
        </w:tc>
      </w:tr>
    </w:tbl>
    <w:p w14:paraId="4C9E00BC" w14:textId="081796E6" w:rsidR="00075CBA" w:rsidRDefault="00BD0F98">
      <w:pPr>
        <w:pStyle w:val="Heading3"/>
      </w:pPr>
      <w:r>
        <w:t>Zoning</w:t>
      </w:r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1923"/>
        <w:gridCol w:w="1784"/>
        <w:gridCol w:w="2502"/>
        <w:gridCol w:w="4099"/>
      </w:tblGrid>
      <w:tr w:rsidR="00B1606A" w:rsidRPr="008A451F" w14:paraId="73F69D86" w14:textId="77777777" w:rsidTr="00B16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tcW w:w="2137" w:type="dxa"/>
            <w:tcBorders>
              <w:bottom w:val="single" w:sz="18" w:space="0" w:color="FFFFFF" w:themeColor="background1"/>
            </w:tcBorders>
            <w:shd w:val="clear" w:color="auto" w:fill="0E5563" w:themeFill="accent5"/>
          </w:tcPr>
          <w:p w14:paraId="648EF9EC" w14:textId="61FB6112" w:rsidR="00B1606A" w:rsidRPr="00F017D8" w:rsidRDefault="00B1606A" w:rsidP="00BD0F98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Existing Zoning/Requested Zoning</w:t>
            </w:r>
          </w:p>
        </w:tc>
        <w:tc>
          <w:tcPr>
            <w:tcW w:w="1980" w:type="dxa"/>
            <w:shd w:val="clear" w:color="auto" w:fill="0E5563" w:themeFill="accent5"/>
          </w:tcPr>
          <w:p w14:paraId="5C16B377" w14:textId="77777777" w:rsidR="00B1606A" w:rsidRPr="00F017D8" w:rsidRDefault="00B1606A" w:rsidP="00BD0F98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Existing Land Use</w:t>
            </w:r>
          </w:p>
        </w:tc>
        <w:tc>
          <w:tcPr>
            <w:tcW w:w="2790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6DEFC92C" w14:textId="77777777" w:rsidR="00B1606A" w:rsidRPr="00F017D8" w:rsidRDefault="00B1606A" w:rsidP="00BD0F98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Surrounding Zoning</w:t>
            </w:r>
          </w:p>
        </w:tc>
        <w:tc>
          <w:tcPr>
            <w:tcW w:w="4590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2305A13C" w14:textId="77777777" w:rsidR="00B1606A" w:rsidRDefault="00B1606A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Site Improvements</w:t>
            </w:r>
          </w:p>
        </w:tc>
      </w:tr>
      <w:tr w:rsidR="00B1606A" w14:paraId="1C2C1CFD" w14:textId="77777777" w:rsidTr="00B1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7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7062260" w14:textId="63865D92" w:rsidR="00B1606A" w:rsidRPr="00C33CB7" w:rsidRDefault="0025031A" w:rsidP="0025031A">
            <w:pPr>
              <w:pStyle w:val="Heading1"/>
              <w:spacing w:before="20" w:after="20"/>
              <w:outlineLvl w:val="0"/>
              <w:rPr>
                <w:b w:val="0"/>
              </w:rPr>
            </w:pPr>
            <w:r>
              <w:rPr>
                <w:b w:val="0"/>
              </w:rPr>
              <w:t>GC</w:t>
            </w:r>
          </w:p>
        </w:tc>
        <w:tc>
          <w:tcPr>
            <w:tcW w:w="1980" w:type="dxa"/>
            <w:tcBorders>
              <w:bottom w:val="single" w:sz="18" w:space="0" w:color="FFC40C" w:themeColor="accent4"/>
            </w:tcBorders>
          </w:tcPr>
          <w:p w14:paraId="2161B117" w14:textId="2B4764C1" w:rsidR="00B1606A" w:rsidRDefault="00B1606A" w:rsidP="00C33CB7">
            <w:pPr>
              <w:spacing w:before="20" w:after="20"/>
            </w:pPr>
            <w:r>
              <w:t>Commercial</w:t>
            </w:r>
          </w:p>
        </w:tc>
        <w:tc>
          <w:tcPr>
            <w:tcW w:w="279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3BD38EA1" w14:textId="72F2CA36" w:rsidR="00B1606A" w:rsidRDefault="00B1606A" w:rsidP="00C02513">
            <w:pPr>
              <w:spacing w:before="20" w:after="20"/>
            </w:pPr>
            <w:r>
              <w:t>Commercial</w:t>
            </w:r>
          </w:p>
        </w:tc>
        <w:tc>
          <w:tcPr>
            <w:tcW w:w="459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A2BC21F" w14:textId="77777777" w:rsidR="00B1606A" w:rsidRDefault="00B1606A" w:rsidP="002368AF">
            <w:pPr>
              <w:pStyle w:val="RightAlignedText"/>
              <w:rPr>
                <w:color w:val="0E5563" w:themeColor="accent5"/>
              </w:rPr>
            </w:pPr>
            <w:r>
              <w:rPr>
                <w:color w:val="0E5563" w:themeColor="accent5"/>
              </w:rPr>
              <w:t>Undeveloped lots will need to hook up to city sewer and water</w:t>
            </w:r>
          </w:p>
          <w:p w14:paraId="3E139712" w14:textId="1CE3CC92" w:rsidR="00491FA6" w:rsidRPr="00C33CB7" w:rsidRDefault="00491FA6" w:rsidP="002368AF">
            <w:pPr>
              <w:pStyle w:val="RightAlignedText"/>
              <w:rPr>
                <w:color w:val="0E5563" w:themeColor="accent5"/>
              </w:rPr>
            </w:pPr>
          </w:p>
        </w:tc>
      </w:tr>
    </w:tbl>
    <w:tbl>
      <w:tblPr>
        <w:tblStyle w:val="GridTable1Light-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5724"/>
        <w:gridCol w:w="240"/>
        <w:gridCol w:w="2195"/>
        <w:gridCol w:w="2195"/>
      </w:tblGrid>
      <w:tr w:rsidR="005A7923" w:rsidRPr="00163B26" w14:paraId="75D2816B" w14:textId="77777777" w:rsidTr="00B16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6371" w:type="dxa"/>
            <w:tcBorders>
              <w:top w:val="single" w:sz="18" w:space="0" w:color="FFC40C" w:themeColor="accent4"/>
            </w:tcBorders>
          </w:tcPr>
          <w:p w14:paraId="091345A0" w14:textId="771C1A9B" w:rsidR="005A7923" w:rsidRPr="007D3CAF" w:rsidRDefault="0040679C" w:rsidP="0048473E">
            <w:pPr>
              <w:spacing w:before="20" w:after="20"/>
              <w:rPr>
                <w:color w:val="0E5563" w:themeColor="accent5"/>
              </w:rPr>
            </w:pPr>
            <w:r>
              <w:rPr>
                <w:color w:val="0E5563" w:themeColor="accent5"/>
              </w:rPr>
              <w:t>Staff Report</w:t>
            </w:r>
            <w:r w:rsidR="000D79D7">
              <w:rPr>
                <w:color w:val="0E5563" w:themeColor="accent5"/>
              </w:rPr>
              <w:t xml:space="preserve"> </w:t>
            </w:r>
          </w:p>
        </w:tc>
        <w:tc>
          <w:tcPr>
            <w:tcW w:w="265" w:type="dxa"/>
            <w:tcBorders>
              <w:top w:val="single" w:sz="18" w:space="0" w:color="FFFFFF" w:themeColor="background1"/>
            </w:tcBorders>
          </w:tcPr>
          <w:p w14:paraId="4362CF29" w14:textId="57453306" w:rsidR="005A7923" w:rsidRPr="00537A46" w:rsidRDefault="005A7923" w:rsidP="0048473E">
            <w:pPr>
              <w:spacing w:before="20" w:after="20"/>
              <w:rPr>
                <w:b w:val="0"/>
                <w:color w:val="0E5563" w:themeColor="accent5"/>
              </w:rPr>
            </w:pPr>
          </w:p>
        </w:tc>
        <w:tc>
          <w:tcPr>
            <w:tcW w:w="2442" w:type="dxa"/>
            <w:tcBorders>
              <w:top w:val="single" w:sz="18" w:space="0" w:color="FFC40C" w:themeColor="accent4"/>
            </w:tcBorders>
          </w:tcPr>
          <w:p w14:paraId="40B22F09" w14:textId="7DE3125F" w:rsidR="005A7923" w:rsidRPr="00537A46" w:rsidRDefault="005A7923" w:rsidP="0048473E">
            <w:pPr>
              <w:rPr>
                <w:b w:val="0"/>
                <w:color w:val="0E5563" w:themeColor="accent5"/>
              </w:rPr>
            </w:pPr>
          </w:p>
        </w:tc>
        <w:tc>
          <w:tcPr>
            <w:tcW w:w="2442" w:type="dxa"/>
            <w:tcBorders>
              <w:top w:val="single" w:sz="18" w:space="0" w:color="FFC40C" w:themeColor="accent4"/>
            </w:tcBorders>
          </w:tcPr>
          <w:p w14:paraId="0EC34FA1" w14:textId="77777777" w:rsidR="005A7923" w:rsidRPr="00537A46" w:rsidRDefault="005A7923" w:rsidP="0048473E">
            <w:pPr>
              <w:spacing w:before="20" w:after="20"/>
              <w:rPr>
                <w:b w:val="0"/>
                <w:color w:val="0E5563" w:themeColor="accent5"/>
              </w:rPr>
            </w:pPr>
          </w:p>
        </w:tc>
      </w:tr>
    </w:tbl>
    <w:p w14:paraId="56DDBE37" w14:textId="79545CC0" w:rsidR="0025031A" w:rsidRDefault="0025031A" w:rsidP="0040679C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The applicant is </w:t>
      </w:r>
      <w:r w:rsidR="007667A1">
        <w:rPr>
          <w:b/>
          <w:color w:val="355D7E" w:themeColor="accent2" w:themeShade="80"/>
        </w:rPr>
        <w:t xml:space="preserve">requesting </w:t>
      </w:r>
      <w:r>
        <w:rPr>
          <w:b/>
          <w:color w:val="355D7E" w:themeColor="accent2" w:themeShade="80"/>
        </w:rPr>
        <w:t xml:space="preserve">to be permitted to </w:t>
      </w:r>
      <w:r w:rsidR="00A73DCE">
        <w:rPr>
          <w:b/>
          <w:color w:val="355D7E" w:themeColor="accent2" w:themeShade="80"/>
        </w:rPr>
        <w:t>construct</w:t>
      </w:r>
      <w:r>
        <w:rPr>
          <w:b/>
          <w:color w:val="355D7E" w:themeColor="accent2" w:themeShade="80"/>
        </w:rPr>
        <w:t xml:space="preserve"> </w:t>
      </w:r>
      <w:r w:rsidR="00DA1061" w:rsidRPr="00DA1061">
        <w:rPr>
          <w:b/>
          <w:color w:val="355D7E" w:themeColor="accent2" w:themeShade="80"/>
        </w:rPr>
        <w:t>two restaurants with drive in restaurants on lots 1 &amp; 2 of the Village West commercial subdivision</w:t>
      </w:r>
      <w:r w:rsidR="00491FA6" w:rsidRPr="00DA1061">
        <w:rPr>
          <w:b/>
          <w:color w:val="355D7E" w:themeColor="accent2" w:themeShade="80"/>
        </w:rPr>
        <w:t>.</w:t>
      </w:r>
      <w:r w:rsidR="00491FA6">
        <w:rPr>
          <w:b/>
          <w:color w:val="355D7E" w:themeColor="accent2" w:themeShade="80"/>
        </w:rPr>
        <w:t>..</w:t>
      </w:r>
      <w:r w:rsidR="00A73DCE">
        <w:rPr>
          <w:b/>
          <w:color w:val="355D7E" w:themeColor="accent2" w:themeShade="80"/>
        </w:rPr>
        <w:t xml:space="preserve"> </w:t>
      </w:r>
      <w:r>
        <w:rPr>
          <w:b/>
          <w:color w:val="355D7E" w:themeColor="accent2" w:themeShade="80"/>
        </w:rPr>
        <w:t xml:space="preserve">The properties where this would be located on </w:t>
      </w:r>
      <w:r w:rsidR="007667A1">
        <w:rPr>
          <w:b/>
          <w:color w:val="355D7E" w:themeColor="accent2" w:themeShade="80"/>
        </w:rPr>
        <w:t>front</w:t>
      </w:r>
      <w:r>
        <w:rPr>
          <w:b/>
          <w:color w:val="355D7E" w:themeColor="accent2" w:themeShade="80"/>
        </w:rPr>
        <w:t>s</w:t>
      </w:r>
      <w:r w:rsidR="007667A1">
        <w:rPr>
          <w:b/>
          <w:color w:val="355D7E" w:themeColor="accent2" w:themeShade="80"/>
        </w:rPr>
        <w:t xml:space="preserve"> </w:t>
      </w:r>
      <w:r>
        <w:rPr>
          <w:b/>
          <w:color w:val="355D7E" w:themeColor="accent2" w:themeShade="80"/>
        </w:rPr>
        <w:t xml:space="preserve">Highway 16 and Village West Circle. </w:t>
      </w:r>
    </w:p>
    <w:p w14:paraId="14FF813F" w14:textId="77777777" w:rsidR="0025031A" w:rsidRDefault="0025031A" w:rsidP="0040679C">
      <w:pPr>
        <w:rPr>
          <w:b/>
          <w:color w:val="355D7E" w:themeColor="accent2" w:themeShade="80"/>
        </w:rPr>
      </w:pPr>
    </w:p>
    <w:p w14:paraId="27BBCCF9" w14:textId="52CC9C34" w:rsidR="007D3CAF" w:rsidRDefault="00DA1061" w:rsidP="0040679C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Currently the zoning ordinance does not have any standards for this conditional use. </w:t>
      </w:r>
    </w:p>
    <w:p w14:paraId="3000A3E1" w14:textId="75B02B5B" w:rsidR="0078304C" w:rsidRDefault="0078304C" w:rsidP="0040679C">
      <w:pPr>
        <w:rPr>
          <w:b/>
          <w:color w:val="355D7E" w:themeColor="accent2" w:themeShade="80"/>
        </w:rPr>
      </w:pPr>
    </w:p>
    <w:p w14:paraId="6AFE7A8D" w14:textId="45726A8A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(a)The existing land uses and zoning classification of nearby property</w:t>
      </w:r>
      <w:r w:rsidR="00A73DCE">
        <w:rPr>
          <w:b/>
          <w:color w:val="355D7E" w:themeColor="accent2" w:themeShade="80"/>
        </w:rPr>
        <w:t>.</w:t>
      </w:r>
      <w:r>
        <w:rPr>
          <w:b/>
          <w:color w:val="355D7E" w:themeColor="accent2" w:themeShade="80"/>
        </w:rPr>
        <w:t xml:space="preserve"> The nearby property is zoned the same as the subject property. </w:t>
      </w:r>
    </w:p>
    <w:p w14:paraId="4C3EF2FD" w14:textId="77777777" w:rsidR="00DA1061" w:rsidRDefault="00DA1061" w:rsidP="004A7858">
      <w:pPr>
        <w:rPr>
          <w:b/>
          <w:color w:val="355D7E" w:themeColor="accent2" w:themeShade="80"/>
        </w:rPr>
      </w:pPr>
    </w:p>
    <w:p w14:paraId="6AE45A2F" w14:textId="6475E86D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</w:t>
      </w:r>
      <w:r w:rsidR="00491FA6" w:rsidRPr="004A7858">
        <w:rPr>
          <w:b/>
          <w:color w:val="355D7E" w:themeColor="accent2" w:themeShade="80"/>
        </w:rPr>
        <w:t>b</w:t>
      </w:r>
      <w:r w:rsidR="00491FA6">
        <w:rPr>
          <w:b/>
          <w:color w:val="355D7E" w:themeColor="accent2" w:themeShade="80"/>
        </w:rPr>
        <w:t>)</w:t>
      </w:r>
      <w:r w:rsidRPr="004A7858">
        <w:rPr>
          <w:b/>
          <w:color w:val="355D7E" w:themeColor="accent2" w:themeShade="80"/>
        </w:rPr>
        <w:t>The suitability of the subject property for the conditionally permitted use</w:t>
      </w:r>
      <w:r w:rsidR="00A73DCE">
        <w:rPr>
          <w:b/>
          <w:color w:val="355D7E" w:themeColor="accent2" w:themeShade="80"/>
        </w:rPr>
        <w:t xml:space="preserve">. </w:t>
      </w:r>
      <w:r w:rsidR="00FA0A8F">
        <w:rPr>
          <w:b/>
          <w:color w:val="355D7E" w:themeColor="accent2" w:themeShade="80"/>
        </w:rPr>
        <w:t xml:space="preserve">The property is zoned general commercial there are </w:t>
      </w:r>
      <w:r w:rsidR="00BF5E13">
        <w:rPr>
          <w:b/>
          <w:color w:val="355D7E" w:themeColor="accent2" w:themeShade="80"/>
        </w:rPr>
        <w:t xml:space="preserve">4 other drive thru restaurants with in the city limits. </w:t>
      </w:r>
    </w:p>
    <w:p w14:paraId="51CC04CC" w14:textId="77777777" w:rsidR="00A73DCE" w:rsidRDefault="00A73DCE" w:rsidP="004A7858">
      <w:pPr>
        <w:rPr>
          <w:b/>
          <w:color w:val="355D7E" w:themeColor="accent2" w:themeShade="80"/>
        </w:rPr>
      </w:pPr>
    </w:p>
    <w:p w14:paraId="2E42A49F" w14:textId="0EEE438A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(c)The extent, if any, to which the property values of adjacent and nearby property will be diminished by the grant of a conditional use</w:t>
      </w:r>
      <w:r w:rsidR="00A73DCE">
        <w:rPr>
          <w:b/>
          <w:color w:val="355D7E" w:themeColor="accent2" w:themeShade="80"/>
        </w:rPr>
        <w:t xml:space="preserve">. </w:t>
      </w:r>
      <w:r w:rsidR="00414BF1">
        <w:rPr>
          <w:b/>
          <w:color w:val="355D7E" w:themeColor="accent2" w:themeShade="80"/>
        </w:rPr>
        <w:t xml:space="preserve">The adjacent properties are similarly zoned and should not be affected by a diminished property value. </w:t>
      </w:r>
    </w:p>
    <w:p w14:paraId="15E5DB01" w14:textId="77777777" w:rsidR="00A73DCE" w:rsidRDefault="00A73DCE" w:rsidP="004A7858">
      <w:pPr>
        <w:rPr>
          <w:b/>
          <w:color w:val="355D7E" w:themeColor="accent2" w:themeShade="80"/>
        </w:rPr>
      </w:pPr>
    </w:p>
    <w:p w14:paraId="4B071D0E" w14:textId="49DC6F64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(d)The relative gain to the public, as compared to the hardship imposed upon the application for a conditional use permit</w:t>
      </w:r>
      <w:r w:rsidR="00A73DCE">
        <w:rPr>
          <w:b/>
          <w:color w:val="355D7E" w:themeColor="accent2" w:themeShade="80"/>
        </w:rPr>
        <w:t>. The</w:t>
      </w:r>
      <w:r>
        <w:rPr>
          <w:b/>
          <w:color w:val="355D7E" w:themeColor="accent2" w:themeShade="80"/>
        </w:rPr>
        <w:t xml:space="preserve"> relative gain to the property would be to have a viable business where there is currently an open lot. </w:t>
      </w:r>
    </w:p>
    <w:p w14:paraId="28AA2A98" w14:textId="77777777" w:rsidR="00A73DCE" w:rsidRDefault="00A73DCE" w:rsidP="004A7858">
      <w:pPr>
        <w:rPr>
          <w:b/>
          <w:color w:val="355D7E" w:themeColor="accent2" w:themeShade="80"/>
        </w:rPr>
      </w:pPr>
    </w:p>
    <w:p w14:paraId="06E8E0C0" w14:textId="577E32A1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(e)Whether there are adequate buffers and access to or egress from the property so as not to unduly compound traffic congestion within the area</w:t>
      </w:r>
      <w:r w:rsidR="00A73DCE">
        <w:rPr>
          <w:b/>
          <w:color w:val="355D7E" w:themeColor="accent2" w:themeShade="80"/>
        </w:rPr>
        <w:t xml:space="preserve">. The staff feels there are adequate access but traffic congestion could be a factor during business hours. </w:t>
      </w:r>
    </w:p>
    <w:p w14:paraId="1F693FD4" w14:textId="77777777" w:rsidR="00A73DCE" w:rsidRDefault="00A73DCE" w:rsidP="004A7858">
      <w:pPr>
        <w:rPr>
          <w:b/>
          <w:color w:val="355D7E" w:themeColor="accent2" w:themeShade="80"/>
        </w:rPr>
      </w:pPr>
    </w:p>
    <w:p w14:paraId="35F70EF6" w14:textId="3D30347A" w:rsidR="0078304C" w:rsidRDefault="004A7858" w:rsidP="0040679C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(f)</w:t>
      </w:r>
      <w:r w:rsidR="00491FA6">
        <w:rPr>
          <w:b/>
          <w:color w:val="355D7E" w:themeColor="accent2" w:themeShade="80"/>
        </w:rPr>
        <w:t xml:space="preserve"> </w:t>
      </w:r>
      <w:r w:rsidRPr="004A7858">
        <w:rPr>
          <w:b/>
          <w:color w:val="355D7E" w:themeColor="accent2" w:themeShade="80"/>
        </w:rPr>
        <w:t>Whether there are other conditions, such as lighting, location of structures, parking, or other considerations necessary for protection of surrounding and nearby property owners</w:t>
      </w:r>
      <w:r w:rsidR="00491FA6">
        <w:rPr>
          <w:b/>
          <w:color w:val="355D7E" w:themeColor="accent2" w:themeShade="80"/>
        </w:rPr>
        <w:t xml:space="preserve">. </w:t>
      </w:r>
      <w:r w:rsidR="00414BF1">
        <w:rPr>
          <w:b/>
          <w:color w:val="355D7E" w:themeColor="accent2" w:themeShade="80"/>
        </w:rPr>
        <w:t xml:space="preserve"> </w:t>
      </w:r>
      <w:r w:rsidR="00676393" w:rsidRPr="00676393">
        <w:rPr>
          <w:b/>
          <w:color w:val="355D7E" w:themeColor="accent2" w:themeShade="80"/>
        </w:rPr>
        <w:t>There are no other considerations at this time.</w:t>
      </w:r>
    </w:p>
    <w:p w14:paraId="4FBC983D" w14:textId="0090A652" w:rsidR="003A2E5F" w:rsidRDefault="00676393" w:rsidP="0040679C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>Senoia Comprehensive Plan</w:t>
      </w:r>
    </w:p>
    <w:p w14:paraId="484938AF" w14:textId="77777777" w:rsidR="00676393" w:rsidRDefault="00676393" w:rsidP="0040679C">
      <w:pPr>
        <w:rPr>
          <w:b/>
          <w:color w:val="355D7E" w:themeColor="accent2" w:themeShade="80"/>
        </w:rPr>
      </w:pPr>
    </w:p>
    <w:p w14:paraId="2485FEA8" w14:textId="28404E87" w:rsid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>Commercial</w:t>
      </w:r>
    </w:p>
    <w:p w14:paraId="1CDCE834" w14:textId="77777777" w:rsidR="006F205D" w:rsidRPr="00B54C59" w:rsidRDefault="006F205D" w:rsidP="00B54C59">
      <w:pPr>
        <w:rPr>
          <w:b/>
          <w:color w:val="355D7E" w:themeColor="accent2" w:themeShade="80"/>
        </w:rPr>
      </w:pPr>
    </w:p>
    <w:p w14:paraId="100926EE" w14:textId="12DF3A01" w:rsidR="00B54C59" w:rsidRP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>The commercial character areas are located along GA Highway 85</w:t>
      </w:r>
      <w:r>
        <w:rPr>
          <w:b/>
          <w:color w:val="355D7E" w:themeColor="accent2" w:themeShade="80"/>
        </w:rPr>
        <w:t xml:space="preserve"> </w:t>
      </w:r>
      <w:r w:rsidRPr="00B54C59">
        <w:rPr>
          <w:b/>
          <w:color w:val="355D7E" w:themeColor="accent2" w:themeShade="80"/>
        </w:rPr>
        <w:t>and GA Highway 16. Commercial developments along Highway 85</w:t>
      </w:r>
      <w:r>
        <w:rPr>
          <w:b/>
          <w:color w:val="355D7E" w:themeColor="accent2" w:themeShade="80"/>
        </w:rPr>
        <w:t xml:space="preserve"> </w:t>
      </w:r>
      <w:r w:rsidRPr="00B54C59">
        <w:rPr>
          <w:b/>
          <w:color w:val="355D7E" w:themeColor="accent2" w:themeShade="80"/>
        </w:rPr>
        <w:t>fall under special commercial overlay zoning. Big box retail store</w:t>
      </w:r>
    </w:p>
    <w:p w14:paraId="3167AB59" w14:textId="77777777" w:rsid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>are limited. Both commercial areas are required to include</w:t>
      </w:r>
      <w:r>
        <w:rPr>
          <w:b/>
          <w:color w:val="355D7E" w:themeColor="accent2" w:themeShade="80"/>
        </w:rPr>
        <w:t xml:space="preserve"> </w:t>
      </w:r>
      <w:r w:rsidRPr="00B54C59">
        <w:rPr>
          <w:b/>
          <w:color w:val="355D7E" w:themeColor="accent2" w:themeShade="80"/>
        </w:rPr>
        <w:t>landscaping and meet other site design standards. Much of the land</w:t>
      </w:r>
      <w:r>
        <w:rPr>
          <w:b/>
          <w:color w:val="355D7E" w:themeColor="accent2" w:themeShade="80"/>
        </w:rPr>
        <w:t xml:space="preserve"> </w:t>
      </w:r>
      <w:r w:rsidRPr="00B54C59">
        <w:rPr>
          <w:b/>
          <w:color w:val="355D7E" w:themeColor="accent2" w:themeShade="80"/>
        </w:rPr>
        <w:t>within this area has yet to be developed.</w:t>
      </w:r>
      <w:r>
        <w:rPr>
          <w:b/>
          <w:color w:val="355D7E" w:themeColor="accent2" w:themeShade="80"/>
        </w:rPr>
        <w:t xml:space="preserve"> </w:t>
      </w:r>
    </w:p>
    <w:p w14:paraId="735FC133" w14:textId="77777777" w:rsidR="00B54C59" w:rsidRDefault="00B54C59" w:rsidP="00B54C59">
      <w:pPr>
        <w:rPr>
          <w:b/>
          <w:color w:val="355D7E" w:themeColor="accent2" w:themeShade="80"/>
        </w:rPr>
      </w:pPr>
    </w:p>
    <w:p w14:paraId="7C51ADEC" w14:textId="06A86591" w:rsidR="00B54C59" w:rsidRP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>Land uses appropriate for this area include commercial, public and</w:t>
      </w:r>
      <w:r>
        <w:rPr>
          <w:b/>
          <w:color w:val="355D7E" w:themeColor="accent2" w:themeShade="80"/>
        </w:rPr>
        <w:t xml:space="preserve"> </w:t>
      </w:r>
      <w:r w:rsidRPr="00B54C59">
        <w:rPr>
          <w:b/>
          <w:color w:val="355D7E" w:themeColor="accent2" w:themeShade="80"/>
        </w:rPr>
        <w:t>institutional, and mixed-use.</w:t>
      </w:r>
    </w:p>
    <w:p w14:paraId="648A362F" w14:textId="77777777" w:rsidR="00B54C59" w:rsidRP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>Implementation strategies:</w:t>
      </w:r>
    </w:p>
    <w:p w14:paraId="254DA83B" w14:textId="61D30349" w:rsidR="00B54C59" w:rsidRP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 xml:space="preserve"> Enforce overlay requirements</w:t>
      </w:r>
    </w:p>
    <w:p w14:paraId="2F3B9C47" w14:textId="48A619AB" w:rsidR="00B54C59" w:rsidRP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 xml:space="preserve"> Encourage connectivity between developments</w:t>
      </w:r>
    </w:p>
    <w:p w14:paraId="7DD6ADBB" w14:textId="0B80280C" w:rsid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 xml:space="preserve"> Encourage multi-use paths to connect to residential</w:t>
      </w:r>
      <w:r w:rsidR="00491FA6">
        <w:rPr>
          <w:b/>
          <w:color w:val="355D7E" w:themeColor="accent2" w:themeShade="80"/>
        </w:rPr>
        <w:t xml:space="preserve"> </w:t>
      </w:r>
      <w:r w:rsidRPr="00B54C59">
        <w:rPr>
          <w:b/>
          <w:color w:val="355D7E" w:themeColor="accent2" w:themeShade="80"/>
        </w:rPr>
        <w:t>neighborhoods</w:t>
      </w:r>
    </w:p>
    <w:p w14:paraId="7617964F" w14:textId="77777777" w:rsidR="00B54C59" w:rsidRDefault="00B54C59" w:rsidP="0040679C">
      <w:pPr>
        <w:rPr>
          <w:b/>
          <w:color w:val="355D7E" w:themeColor="accent2" w:themeShade="80"/>
        </w:rPr>
      </w:pPr>
    </w:p>
    <w:p w14:paraId="6ACC40FB" w14:textId="4046C59B" w:rsidR="00B1606A" w:rsidRDefault="00676393" w:rsidP="0040679C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>Economic Development</w:t>
      </w:r>
    </w:p>
    <w:p w14:paraId="4D9CCD82" w14:textId="0F49D552" w:rsidR="00B54C59" w:rsidRDefault="00B54C59" w:rsidP="0040679C">
      <w:pPr>
        <w:rPr>
          <w:b/>
          <w:color w:val="355D7E" w:themeColor="accent2" w:themeShade="80"/>
        </w:rPr>
      </w:pPr>
    </w:p>
    <w:p w14:paraId="6D9A1D79" w14:textId="27A935C0" w:rsidR="00676393" w:rsidRPr="00676393" w:rsidRDefault="00676393" w:rsidP="00676393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Goals - </w:t>
      </w:r>
      <w:r w:rsidRPr="00676393">
        <w:rPr>
          <w:b/>
          <w:color w:val="355D7E" w:themeColor="accent2" w:themeShade="80"/>
        </w:rPr>
        <w:t>Senoia will encourage development or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expansion of businesses and industries</w:t>
      </w:r>
    </w:p>
    <w:p w14:paraId="1FF5DF7A" w14:textId="339534BA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>that are suitable for the community.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Factors to consider when determining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 xml:space="preserve">suitability include job skills required; </w:t>
      </w:r>
      <w:r w:rsidR="00966328" w:rsidRPr="00676393">
        <w:rPr>
          <w:b/>
          <w:color w:val="355D7E" w:themeColor="accent2" w:themeShade="80"/>
        </w:rPr>
        <w:t>long-term</w:t>
      </w:r>
      <w:r w:rsidRPr="00676393">
        <w:rPr>
          <w:b/>
          <w:color w:val="355D7E" w:themeColor="accent2" w:themeShade="80"/>
        </w:rPr>
        <w:t xml:space="preserve"> sustainability; linkages to other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economic activities in the region; impact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on the resources of the area; or prospects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for creating job opportunities that meet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the needs of a diverse local workforce.</w:t>
      </w:r>
      <w:r w:rsidRPr="00676393">
        <w:rPr>
          <w:b/>
          <w:color w:val="355D7E" w:themeColor="accent2" w:themeShade="80"/>
        </w:rPr>
        <w:cr/>
      </w:r>
    </w:p>
    <w:p w14:paraId="2D1D39D4" w14:textId="1BD61956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Policies and Strategies: </w:t>
      </w:r>
    </w:p>
    <w:p w14:paraId="7F96B30F" w14:textId="77777777" w:rsidR="00676393" w:rsidRDefault="00676393" w:rsidP="00676393">
      <w:pPr>
        <w:rPr>
          <w:b/>
          <w:color w:val="355D7E" w:themeColor="accent2" w:themeShade="80"/>
        </w:rPr>
      </w:pPr>
    </w:p>
    <w:p w14:paraId="3EB9876A" w14:textId="7777777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We will support programs for retention, expansion and creation of businesses that are a good fit for our community’s economy in terms of job skill requirements and linkages to existing businesses. </w:t>
      </w:r>
      <w:r w:rsidRPr="00676393">
        <w:rPr>
          <w:b/>
          <w:color w:val="355D7E" w:themeColor="accent2" w:themeShade="80"/>
        </w:rPr>
        <w:sym w:font="Symbol" w:char="F0D8"/>
      </w:r>
      <w:r w:rsidRPr="00676393">
        <w:rPr>
          <w:b/>
          <w:color w:val="355D7E" w:themeColor="accent2" w:themeShade="80"/>
        </w:rPr>
        <w:t xml:space="preserve"> </w:t>
      </w:r>
    </w:p>
    <w:p w14:paraId="39E4818D" w14:textId="73FB712E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We will target reinvestment to declining, existing neighborhoods, vacant or underutilized sites or buildings. </w:t>
      </w:r>
    </w:p>
    <w:p w14:paraId="58D9983E" w14:textId="074D6D20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We will seek to balance the supply of housing and employment in our community </w:t>
      </w:r>
    </w:p>
    <w:p w14:paraId="0D8B0506" w14:textId="1E3976D8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We will take into account access to housing and impacts on transportation when considering economic development projects. </w:t>
      </w:r>
    </w:p>
    <w:p w14:paraId="00753AF2" w14:textId="33D35692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We will take into account impacts on infrastructure and natural resources in our decision-making on economic development projects. </w:t>
      </w:r>
    </w:p>
    <w:p w14:paraId="08E8D19E" w14:textId="7777777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We will consider the employment needs and skill levels of our existing population in making decisions on proposed economic development projects. </w:t>
      </w:r>
      <w:r w:rsidRPr="00676393">
        <w:rPr>
          <w:b/>
          <w:color w:val="355D7E" w:themeColor="accent2" w:themeShade="80"/>
        </w:rPr>
        <w:sym w:font="Symbol" w:char="F0D8"/>
      </w:r>
      <w:r w:rsidRPr="00676393">
        <w:rPr>
          <w:b/>
          <w:color w:val="355D7E" w:themeColor="accent2" w:themeShade="80"/>
        </w:rPr>
        <w:t xml:space="preserve"> </w:t>
      </w:r>
    </w:p>
    <w:p w14:paraId="70202311" w14:textId="0E2CD5C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We will carefully consider costs as well as benefits in making decisions on proposed economic development projects. </w:t>
      </w:r>
    </w:p>
    <w:p w14:paraId="510A9D78" w14:textId="78F1090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We will work to diversify the economy to increase tax base and revenue sources </w:t>
      </w:r>
    </w:p>
    <w:p w14:paraId="2BBC9645" w14:textId="74175119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We will continue to promote the history and heritage of the community as an economic development tool</w:t>
      </w:r>
    </w:p>
    <w:p w14:paraId="3D8F1A01" w14:textId="3FB3068E" w:rsidR="00676393" w:rsidRDefault="00676393" w:rsidP="00676393">
      <w:pPr>
        <w:rPr>
          <w:b/>
          <w:color w:val="355D7E" w:themeColor="accent2" w:themeShade="80"/>
        </w:rPr>
      </w:pPr>
    </w:p>
    <w:p w14:paraId="02E588D7" w14:textId="7777777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>Needs:</w:t>
      </w:r>
    </w:p>
    <w:p w14:paraId="7412E960" w14:textId="5938936C" w:rsidR="00676393" w:rsidRP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Future expansion of water and sewer facilities in order to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attract new development and economic development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opportunities.</w:t>
      </w:r>
    </w:p>
    <w:p w14:paraId="75956D5F" w14:textId="27822575" w:rsidR="00676393" w:rsidRP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>Need to promote revitalization of some parts of our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community.</w:t>
      </w:r>
    </w:p>
    <w:p w14:paraId="72E3A021" w14:textId="626D6DE6" w:rsidR="00676393" w:rsidRP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>We would like to create more jobs or economic opportunities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in our community.</w:t>
      </w:r>
    </w:p>
    <w:p w14:paraId="66448F17" w14:textId="366E3630" w:rsidR="00676393" w:rsidRP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>We would like to work with the Downtown Development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Authority and the Development Authority in the development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and implementation of a “Development Strategy”.</w:t>
      </w:r>
    </w:p>
    <w:p w14:paraId="5566C78D" w14:textId="7777777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>Additional medical services</w:t>
      </w:r>
    </w:p>
    <w:p w14:paraId="4B426AAF" w14:textId="7777777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lastRenderedPageBreak/>
        <w:t xml:space="preserve"> Increased diversity of employment, especially high tech. </w:t>
      </w:r>
    </w:p>
    <w:p w14:paraId="520F5CD6" w14:textId="3E7CA7C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Local lodging options</w:t>
      </w:r>
    </w:p>
    <w:p w14:paraId="15784FFE" w14:textId="77777777" w:rsidR="00B54C59" w:rsidRDefault="00B54C59" w:rsidP="00676393">
      <w:pPr>
        <w:rPr>
          <w:b/>
          <w:color w:val="355D7E" w:themeColor="accent2" w:themeShade="80"/>
        </w:rPr>
      </w:pPr>
    </w:p>
    <w:p w14:paraId="2D719B69" w14:textId="76B19399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>Opportunities:</w:t>
      </w:r>
    </w:p>
    <w:p w14:paraId="3C51CD5A" w14:textId="0918C44F" w:rsidR="00676393" w:rsidRP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Increased industrial expansion at the former baseball and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recreation fields</w:t>
      </w:r>
    </w:p>
    <w:p w14:paraId="2C50389D" w14:textId="341AF85A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Expansion of downtown, infill development, and mixed use </w:t>
      </w:r>
    </w:p>
    <w:p w14:paraId="0D7FE9AC" w14:textId="3AE783DD" w:rsidR="00676393" w:rsidRP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Continued focus on capitalizing on community history and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heritage for tourism.</w:t>
      </w:r>
    </w:p>
    <w:p w14:paraId="5F882FCF" w14:textId="020231F4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Partnerships with Coweta County and Visitors Bureau </w:t>
      </w:r>
    </w:p>
    <w:p w14:paraId="3689139A" w14:textId="421C6464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Film industry as a tourism opportunity </w:t>
      </w:r>
    </w:p>
    <w:p w14:paraId="724C6354" w14:textId="0D762D02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Increased tax base with new businesses </w:t>
      </w:r>
    </w:p>
    <w:p w14:paraId="6B78D595" w14:textId="1E5744E3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Expansion of recreation, parks, and trails</w:t>
      </w:r>
    </w:p>
    <w:p w14:paraId="5FF0942C" w14:textId="531B8402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Future business incubator</w:t>
      </w:r>
    </w:p>
    <w:p w14:paraId="61A424C1" w14:textId="6492179D" w:rsidR="006F205D" w:rsidRDefault="006F205D" w:rsidP="00676393">
      <w:pPr>
        <w:rPr>
          <w:b/>
          <w:color w:val="355D7E" w:themeColor="accent2" w:themeShade="80"/>
        </w:rPr>
      </w:pPr>
    </w:p>
    <w:p w14:paraId="53A0D08E" w14:textId="67277067" w:rsidR="006F205D" w:rsidRDefault="006F205D" w:rsidP="00676393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The purpose of the Economic Development section of the comprehensive plan is to </w:t>
      </w:r>
      <w:r w:rsidR="00966328">
        <w:rPr>
          <w:b/>
          <w:color w:val="355D7E" w:themeColor="accent2" w:themeShade="80"/>
        </w:rPr>
        <w:t>identify</w:t>
      </w:r>
      <w:r>
        <w:rPr>
          <w:b/>
          <w:color w:val="355D7E" w:themeColor="accent2" w:themeShade="80"/>
        </w:rPr>
        <w:t xml:space="preserve"> local </w:t>
      </w:r>
      <w:r w:rsidR="00966328">
        <w:rPr>
          <w:b/>
          <w:color w:val="355D7E" w:themeColor="accent2" w:themeShade="80"/>
        </w:rPr>
        <w:t>economic</w:t>
      </w:r>
      <w:r>
        <w:rPr>
          <w:b/>
          <w:color w:val="355D7E" w:themeColor="accent2" w:themeShade="80"/>
        </w:rPr>
        <w:t xml:space="preserve"> development trends. Policy decision should be based on a </w:t>
      </w:r>
      <w:r w:rsidR="00966328">
        <w:rPr>
          <w:b/>
          <w:color w:val="355D7E" w:themeColor="accent2" w:themeShade="80"/>
        </w:rPr>
        <w:t>healthy</w:t>
      </w:r>
      <w:r>
        <w:rPr>
          <w:b/>
          <w:color w:val="355D7E" w:themeColor="accent2" w:themeShade="80"/>
        </w:rPr>
        <w:t xml:space="preserve"> commercial and industrial tax </w:t>
      </w:r>
      <w:r w:rsidR="00966328">
        <w:rPr>
          <w:b/>
          <w:color w:val="355D7E" w:themeColor="accent2" w:themeShade="80"/>
        </w:rPr>
        <w:t>base</w:t>
      </w:r>
      <w:r>
        <w:rPr>
          <w:b/>
          <w:color w:val="355D7E" w:themeColor="accent2" w:themeShade="80"/>
        </w:rPr>
        <w:t xml:space="preserve">, </w:t>
      </w:r>
      <w:r w:rsidR="00966328">
        <w:rPr>
          <w:b/>
          <w:color w:val="355D7E" w:themeColor="accent2" w:themeShade="80"/>
        </w:rPr>
        <w:t>with</w:t>
      </w:r>
      <w:r>
        <w:rPr>
          <w:b/>
          <w:color w:val="355D7E" w:themeColor="accent2" w:themeShade="80"/>
        </w:rPr>
        <w:t xml:space="preserve"> a </w:t>
      </w:r>
      <w:r w:rsidR="00966328">
        <w:rPr>
          <w:b/>
          <w:color w:val="355D7E" w:themeColor="accent2" w:themeShade="80"/>
        </w:rPr>
        <w:t>focus on</w:t>
      </w:r>
      <w:r>
        <w:rPr>
          <w:b/>
          <w:color w:val="355D7E" w:themeColor="accent2" w:themeShade="80"/>
        </w:rPr>
        <w:t xml:space="preserve"> the </w:t>
      </w:r>
      <w:r w:rsidR="00966328">
        <w:rPr>
          <w:b/>
          <w:color w:val="355D7E" w:themeColor="accent2" w:themeShade="80"/>
        </w:rPr>
        <w:t>retention</w:t>
      </w:r>
      <w:r>
        <w:rPr>
          <w:b/>
          <w:color w:val="355D7E" w:themeColor="accent2" w:themeShade="80"/>
        </w:rPr>
        <w:t xml:space="preserve"> of local business. </w:t>
      </w:r>
    </w:p>
    <w:p w14:paraId="7A1940BB" w14:textId="07F5FB47" w:rsidR="006F205D" w:rsidRDefault="006F205D" w:rsidP="00676393">
      <w:pPr>
        <w:rPr>
          <w:b/>
          <w:color w:val="355D7E" w:themeColor="accent2" w:themeShade="80"/>
        </w:rPr>
      </w:pPr>
    </w:p>
    <w:p w14:paraId="2D56733B" w14:textId="1CCA3D39" w:rsidR="006F205D" w:rsidRP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The quality of life in any community relates to its economic health. The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number of jobs in any given community may be a primary indicator of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local economic health and vitality. Likewise, while the number of jobs is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important, economic development should be about more than just jobs.</w:t>
      </w:r>
    </w:p>
    <w:p w14:paraId="4E5F5DCE" w14:textId="04219E2E" w:rsidR="00B54C59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The City of Senoia should embark on a pro-active vision to take full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advantage of SR 16 and designate that area a commercial zone.</w:t>
      </w:r>
      <w:r w:rsidRPr="006F205D">
        <w:rPr>
          <w:b/>
          <w:color w:val="355D7E" w:themeColor="accent2" w:themeShade="80"/>
        </w:rPr>
        <w:cr/>
      </w:r>
    </w:p>
    <w:p w14:paraId="18BDF0A1" w14:textId="04A62240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As a direct result and demand for development in Coweta County and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neighboring jurisdictions, Senoia local economy will experience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profound changes. As the population increases in the next 20 years,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demands for services will increase, and the local economy will be forced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to respond with new businesses and employment opportunities.</w:t>
      </w:r>
    </w:p>
    <w:p w14:paraId="4A69DED0" w14:textId="77777777" w:rsidR="006F205D" w:rsidRDefault="006F205D" w:rsidP="006F205D">
      <w:pPr>
        <w:rPr>
          <w:b/>
          <w:color w:val="355D7E" w:themeColor="accent2" w:themeShade="80"/>
        </w:rPr>
      </w:pPr>
    </w:p>
    <w:p w14:paraId="3DBD1C82" w14:textId="6142CD06" w:rsidR="006F205D" w:rsidRP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The City of Senoia continues to play a leading role in the renaissance of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its small city sense of place as expressed by the residents during the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surveys and planning process. However, gateways into the city are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critical and visible and attractive signage can go a long was in bringing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attention to the city limits. Highway 16 and 74/85 are all critical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 xml:space="preserve">pathways through the City of Senoia. </w:t>
      </w:r>
      <w:r w:rsidR="00491FA6">
        <w:rPr>
          <w:b/>
          <w:color w:val="355D7E" w:themeColor="accent2" w:themeShade="80"/>
        </w:rPr>
        <w:t xml:space="preserve">Development </w:t>
      </w:r>
    </w:p>
    <w:p w14:paraId="662FC99F" w14:textId="76C5868B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along SR 74/85 and SR 16 within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the City, which will provide new opportunities for businesses. Gateways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like SR 16, Rockaway Road and SR 85 should be taken advantage o</w:t>
      </w:r>
      <w:r w:rsidR="00491FA6">
        <w:rPr>
          <w:b/>
          <w:color w:val="355D7E" w:themeColor="accent2" w:themeShade="80"/>
        </w:rPr>
        <w:t>f</w:t>
      </w:r>
      <w:r w:rsidRPr="006F205D">
        <w:rPr>
          <w:b/>
          <w:color w:val="355D7E" w:themeColor="accent2" w:themeShade="80"/>
        </w:rPr>
        <w:t xml:space="preserve"> by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 xml:space="preserve">the city. </w:t>
      </w:r>
    </w:p>
    <w:p w14:paraId="131AD080" w14:textId="77777777" w:rsidR="006F205D" w:rsidRPr="006F205D" w:rsidRDefault="006F205D" w:rsidP="006F205D">
      <w:pPr>
        <w:rPr>
          <w:b/>
          <w:color w:val="355D7E" w:themeColor="accent2" w:themeShade="80"/>
        </w:rPr>
      </w:pPr>
    </w:p>
    <w:p w14:paraId="04AF054F" w14:textId="6B3B1A6A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The City of Senoia should continue to actively work on its identified goals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to improve the overall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 xml:space="preserve"> 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economic development environment of the City.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Those goals should include but not limited to:</w:t>
      </w:r>
    </w:p>
    <w:p w14:paraId="7A49F64A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38CBE58B" w14:textId="6A9A5D44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1. Continued internal and external improvement for the City on a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local, sub-regional, regional and national level.</w:t>
      </w:r>
    </w:p>
    <w:p w14:paraId="4500D3C4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7051E36C" w14:textId="44F017ED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2. Continued development of a broader relationship between the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private and public sector.</w:t>
      </w:r>
    </w:p>
    <w:p w14:paraId="75EA3A2B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04770A28" w14:textId="0DA383D4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3. The creation of more opportunities for the residents and a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strong workforce for pro- active preparation for the job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market.</w:t>
      </w:r>
    </w:p>
    <w:p w14:paraId="5DE0E5E0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2C417A22" w14:textId="0EB269EE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4. The continued focus by both the DDA and DA in redefining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and refining of targeted industries for business recruitment into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the city.</w:t>
      </w:r>
    </w:p>
    <w:p w14:paraId="2E19777F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4CBA9BB9" w14:textId="562AEA39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lastRenderedPageBreak/>
        <w:t>5. The creation of a Community and/or Economic Development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position to promote the City would be a major boast and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benefit to the City.</w:t>
      </w:r>
    </w:p>
    <w:p w14:paraId="76E6EEB1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32E19C32" w14:textId="43A53A6A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6. The encouragement and creation of business incubators, and or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technology sectors into the City and in particular along SR 16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and 74/85 corridor.</w:t>
      </w:r>
    </w:p>
    <w:p w14:paraId="0F996E55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606EDFE6" w14:textId="0DA92940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7. The continued partnership between the city and the Downtown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Development Authority (DDA) as they play a major role in the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redevelopment of the downtown. Similar efforts should be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made with the Historic Society as they too play a significant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role in the development of the downtown and historic nature of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the city. Grant acquisition and administration is also critical to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the city’s continued prosperity.</w:t>
      </w:r>
    </w:p>
    <w:p w14:paraId="2175D85D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2CE86495" w14:textId="29DC6439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8. All parties including major stakeholders and the citizens should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play a leading and coordinating role in the land redevelopment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efforts.</w:t>
      </w:r>
    </w:p>
    <w:p w14:paraId="1223D4F5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4C295843" w14:textId="1D3A75E9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9. Continued coordination and pro-active approach by the City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with Coweta County, Three Rivers Regional Commission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(TRRC), Atlanta Regional Commission (ARC),</w:t>
      </w:r>
    </w:p>
    <w:p w14:paraId="5EAD12F9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55316549" w14:textId="39A5FEDE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10. Development of an investment and incentive package for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business development.</w:t>
      </w:r>
    </w:p>
    <w:p w14:paraId="4D314F30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2CA96DD4" w14:textId="1A9608C6" w:rsidR="00B54C59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11. Consider the recommendations of a Senoia Downtown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Development Authority (DDA) strategic plan.</w:t>
      </w:r>
    </w:p>
    <w:p w14:paraId="08DB5B57" w14:textId="037E9BF2" w:rsidR="00C7420B" w:rsidRDefault="00C7420B" w:rsidP="006F205D">
      <w:pPr>
        <w:rPr>
          <w:b/>
          <w:color w:val="355D7E" w:themeColor="accent2" w:themeShade="80"/>
        </w:rPr>
      </w:pPr>
    </w:p>
    <w:p w14:paraId="2B3135D5" w14:textId="6AC8E890" w:rsidR="0027189F" w:rsidRDefault="0027189F" w:rsidP="006F205D">
      <w:pPr>
        <w:rPr>
          <w:b/>
          <w:color w:val="355D7E" w:themeColor="accent2" w:themeShade="80"/>
        </w:rPr>
      </w:pPr>
    </w:p>
    <w:p w14:paraId="388ECAAF" w14:textId="1E50C799" w:rsidR="0027189F" w:rsidRDefault="0027189F" w:rsidP="006F205D">
      <w:pPr>
        <w:rPr>
          <w:b/>
          <w:color w:val="355D7E" w:themeColor="accent2" w:themeShade="80"/>
        </w:rPr>
      </w:pPr>
    </w:p>
    <w:p w14:paraId="1C05E9BD" w14:textId="2EE289C6" w:rsidR="0027189F" w:rsidRDefault="0027189F" w:rsidP="006F205D">
      <w:pPr>
        <w:rPr>
          <w:b/>
          <w:color w:val="355D7E" w:themeColor="accent2" w:themeShade="80"/>
        </w:rPr>
      </w:pPr>
    </w:p>
    <w:p w14:paraId="43CC3BEF" w14:textId="37288E38" w:rsidR="0027189F" w:rsidRDefault="0027189F" w:rsidP="006F205D">
      <w:pPr>
        <w:rPr>
          <w:b/>
          <w:color w:val="355D7E" w:themeColor="accent2" w:themeShade="80"/>
        </w:rPr>
      </w:pPr>
    </w:p>
    <w:p w14:paraId="29E4DC0B" w14:textId="76DE5AEA" w:rsidR="0027189F" w:rsidRDefault="0027189F" w:rsidP="006F205D">
      <w:pPr>
        <w:rPr>
          <w:b/>
          <w:color w:val="355D7E" w:themeColor="accent2" w:themeShade="80"/>
        </w:rPr>
      </w:pPr>
    </w:p>
    <w:p w14:paraId="4B52B07A" w14:textId="552D55D6" w:rsidR="0027189F" w:rsidRDefault="0027189F" w:rsidP="006F205D">
      <w:pPr>
        <w:rPr>
          <w:b/>
          <w:color w:val="355D7E" w:themeColor="accent2" w:themeShade="80"/>
        </w:rPr>
      </w:pPr>
    </w:p>
    <w:p w14:paraId="4742CAB5" w14:textId="2C5919AC" w:rsidR="0027189F" w:rsidRDefault="0027189F" w:rsidP="006F205D">
      <w:pPr>
        <w:rPr>
          <w:b/>
          <w:color w:val="355D7E" w:themeColor="accent2" w:themeShade="80"/>
        </w:rPr>
      </w:pPr>
    </w:p>
    <w:p w14:paraId="713AB219" w14:textId="52C550FE" w:rsidR="0027189F" w:rsidRDefault="0027189F" w:rsidP="006F205D">
      <w:pPr>
        <w:rPr>
          <w:b/>
          <w:color w:val="355D7E" w:themeColor="accent2" w:themeShade="80"/>
        </w:rPr>
      </w:pPr>
    </w:p>
    <w:p w14:paraId="76C10EA4" w14:textId="1C0D36CA" w:rsidR="0027189F" w:rsidRDefault="0027189F" w:rsidP="006F205D">
      <w:pPr>
        <w:rPr>
          <w:b/>
          <w:color w:val="355D7E" w:themeColor="accent2" w:themeShade="80"/>
        </w:rPr>
      </w:pPr>
    </w:p>
    <w:p w14:paraId="41FB9AD4" w14:textId="0294CD58" w:rsidR="0027189F" w:rsidRDefault="0027189F" w:rsidP="006F205D">
      <w:pPr>
        <w:rPr>
          <w:b/>
          <w:color w:val="355D7E" w:themeColor="accent2" w:themeShade="80"/>
        </w:rPr>
      </w:pPr>
    </w:p>
    <w:p w14:paraId="21966A4F" w14:textId="676176DF" w:rsidR="0027189F" w:rsidRDefault="0027189F" w:rsidP="006F205D">
      <w:pPr>
        <w:rPr>
          <w:b/>
          <w:color w:val="355D7E" w:themeColor="accent2" w:themeShade="80"/>
        </w:rPr>
      </w:pPr>
    </w:p>
    <w:p w14:paraId="211A49E4" w14:textId="53440E42" w:rsidR="0027189F" w:rsidRDefault="0027189F" w:rsidP="006F205D">
      <w:pPr>
        <w:rPr>
          <w:b/>
          <w:color w:val="355D7E" w:themeColor="accent2" w:themeShade="80"/>
        </w:rPr>
      </w:pPr>
    </w:p>
    <w:p w14:paraId="74E3EC9D" w14:textId="1010879A" w:rsidR="0027189F" w:rsidRDefault="0027189F" w:rsidP="006F205D">
      <w:pPr>
        <w:rPr>
          <w:b/>
          <w:color w:val="355D7E" w:themeColor="accent2" w:themeShade="80"/>
        </w:rPr>
      </w:pPr>
    </w:p>
    <w:p w14:paraId="652ED87D" w14:textId="223E7D0A" w:rsidR="0027189F" w:rsidRDefault="0027189F" w:rsidP="006F205D">
      <w:pPr>
        <w:rPr>
          <w:b/>
          <w:color w:val="355D7E" w:themeColor="accent2" w:themeShade="80"/>
        </w:rPr>
      </w:pPr>
    </w:p>
    <w:p w14:paraId="524FA0AE" w14:textId="478C394B" w:rsidR="0027189F" w:rsidRDefault="0027189F" w:rsidP="006F205D">
      <w:pPr>
        <w:rPr>
          <w:b/>
          <w:color w:val="355D7E" w:themeColor="accent2" w:themeShade="80"/>
        </w:rPr>
      </w:pPr>
    </w:p>
    <w:p w14:paraId="697EBBC0" w14:textId="243BB16D" w:rsidR="0027189F" w:rsidRDefault="0027189F" w:rsidP="006F205D">
      <w:pPr>
        <w:rPr>
          <w:b/>
          <w:color w:val="355D7E" w:themeColor="accent2" w:themeShade="80"/>
        </w:rPr>
      </w:pPr>
    </w:p>
    <w:p w14:paraId="2112607E" w14:textId="43CE2461" w:rsidR="0027189F" w:rsidRDefault="0027189F" w:rsidP="006F205D">
      <w:pPr>
        <w:rPr>
          <w:b/>
          <w:color w:val="355D7E" w:themeColor="accent2" w:themeShade="80"/>
        </w:rPr>
      </w:pPr>
    </w:p>
    <w:p w14:paraId="5656805E" w14:textId="3E4C79FD" w:rsidR="0027189F" w:rsidRDefault="0027189F" w:rsidP="006F205D">
      <w:pPr>
        <w:rPr>
          <w:b/>
          <w:color w:val="355D7E" w:themeColor="accent2" w:themeShade="80"/>
        </w:rPr>
      </w:pPr>
    </w:p>
    <w:p w14:paraId="16F0C231" w14:textId="7745F18D" w:rsidR="0027189F" w:rsidRDefault="0027189F" w:rsidP="006F205D">
      <w:pPr>
        <w:rPr>
          <w:b/>
          <w:color w:val="355D7E" w:themeColor="accent2" w:themeShade="80"/>
        </w:rPr>
      </w:pPr>
    </w:p>
    <w:p w14:paraId="5150983F" w14:textId="22FE8137" w:rsidR="0027189F" w:rsidRDefault="0027189F" w:rsidP="006F205D">
      <w:pPr>
        <w:rPr>
          <w:b/>
          <w:color w:val="355D7E" w:themeColor="accent2" w:themeShade="80"/>
        </w:rPr>
      </w:pPr>
    </w:p>
    <w:p w14:paraId="18AFCCF6" w14:textId="05E9EC34" w:rsidR="0027189F" w:rsidRDefault="0027189F" w:rsidP="006F205D">
      <w:pPr>
        <w:rPr>
          <w:b/>
          <w:color w:val="355D7E" w:themeColor="accent2" w:themeShade="80"/>
        </w:rPr>
      </w:pPr>
    </w:p>
    <w:p w14:paraId="7A1733D8" w14:textId="0C04CE12" w:rsidR="0027189F" w:rsidRDefault="0027189F" w:rsidP="006F205D">
      <w:pPr>
        <w:rPr>
          <w:b/>
          <w:color w:val="355D7E" w:themeColor="accent2" w:themeShade="80"/>
        </w:rPr>
      </w:pPr>
    </w:p>
    <w:p w14:paraId="2F6240D0" w14:textId="0D0B823A" w:rsidR="0027189F" w:rsidRDefault="0027189F" w:rsidP="006F205D">
      <w:pPr>
        <w:rPr>
          <w:b/>
          <w:color w:val="355D7E" w:themeColor="accent2" w:themeShade="80"/>
        </w:rPr>
      </w:pPr>
    </w:p>
    <w:p w14:paraId="0D8FB16E" w14:textId="4E2ADED7" w:rsidR="0027189F" w:rsidRDefault="0027189F" w:rsidP="006F205D">
      <w:pPr>
        <w:rPr>
          <w:b/>
          <w:color w:val="355D7E" w:themeColor="accent2" w:themeShade="80"/>
        </w:rPr>
      </w:pPr>
    </w:p>
    <w:p w14:paraId="5DB3C009" w14:textId="77777777" w:rsidR="0067416F" w:rsidRDefault="0067416F" w:rsidP="006F205D">
      <w:pPr>
        <w:rPr>
          <w:b/>
          <w:color w:val="355D7E" w:themeColor="accent2" w:themeShade="80"/>
        </w:rPr>
      </w:pPr>
    </w:p>
    <w:p w14:paraId="6426FFA0" w14:textId="5F370364" w:rsidR="00C7420B" w:rsidRDefault="00C7420B" w:rsidP="006F205D">
      <w:pPr>
        <w:rPr>
          <w:b/>
          <w:color w:val="355D7E" w:themeColor="accent2" w:themeShade="80"/>
        </w:rPr>
      </w:pPr>
    </w:p>
    <w:p w14:paraId="5C8A00CC" w14:textId="3A9178E9" w:rsidR="00C7420B" w:rsidRDefault="00C7420B" w:rsidP="006F205D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lastRenderedPageBreak/>
        <w:t xml:space="preserve">Zoning – General Commercial </w:t>
      </w:r>
    </w:p>
    <w:p w14:paraId="79D867B8" w14:textId="77777777" w:rsidR="00C7420B" w:rsidRDefault="00C7420B" w:rsidP="006F205D">
      <w:pPr>
        <w:rPr>
          <w:b/>
          <w:color w:val="355D7E" w:themeColor="accent2" w:themeShade="80"/>
        </w:rPr>
      </w:pPr>
    </w:p>
    <w:p w14:paraId="6AB0725D" w14:textId="3BDE64EB" w:rsidR="00C7420B" w:rsidRDefault="00C7420B" w:rsidP="006F205D">
      <w:pPr>
        <w:rPr>
          <w:b/>
          <w:color w:val="355D7E" w:themeColor="accent2" w:themeShade="80"/>
        </w:rPr>
      </w:pPr>
      <w:r>
        <w:rPr>
          <w:b/>
          <w:noProof/>
          <w:color w:val="355D7E" w:themeColor="accent2" w:themeShade="80"/>
          <w:lang w:eastAsia="en-US"/>
        </w:rPr>
        <w:drawing>
          <wp:inline distT="0" distB="0" distL="0" distR="0" wp14:anchorId="4ED123AF" wp14:editId="55AE814B">
            <wp:extent cx="3390900" cy="206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8D238" w14:textId="77777777" w:rsidR="0027189F" w:rsidRDefault="0027189F" w:rsidP="006F205D">
      <w:pPr>
        <w:rPr>
          <w:b/>
          <w:color w:val="355D7E" w:themeColor="accent2" w:themeShade="80"/>
        </w:rPr>
      </w:pPr>
    </w:p>
    <w:p w14:paraId="3AD2FD73" w14:textId="77777777" w:rsidR="0027189F" w:rsidRDefault="0027189F" w:rsidP="006F205D">
      <w:pPr>
        <w:rPr>
          <w:b/>
          <w:color w:val="355D7E" w:themeColor="accent2" w:themeShade="80"/>
        </w:rPr>
      </w:pPr>
    </w:p>
    <w:p w14:paraId="37C88BC7" w14:textId="77777777" w:rsidR="0027189F" w:rsidRDefault="0027189F" w:rsidP="006F205D">
      <w:pPr>
        <w:rPr>
          <w:b/>
          <w:color w:val="355D7E" w:themeColor="accent2" w:themeShade="80"/>
        </w:rPr>
      </w:pPr>
    </w:p>
    <w:p w14:paraId="735AA3FA" w14:textId="77777777" w:rsidR="0027189F" w:rsidRDefault="0027189F" w:rsidP="006F205D">
      <w:pPr>
        <w:rPr>
          <w:b/>
          <w:color w:val="355D7E" w:themeColor="accent2" w:themeShade="80"/>
        </w:rPr>
      </w:pPr>
    </w:p>
    <w:p w14:paraId="5DD2515A" w14:textId="0B0856A9" w:rsidR="0027189F" w:rsidRDefault="0027189F" w:rsidP="006F205D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Future Character – Commercial </w:t>
      </w:r>
    </w:p>
    <w:p w14:paraId="341BBC6C" w14:textId="00427E4C" w:rsidR="0027189F" w:rsidRDefault="0027189F" w:rsidP="006F205D">
      <w:pPr>
        <w:rPr>
          <w:b/>
          <w:color w:val="355D7E" w:themeColor="accent2" w:themeShade="80"/>
        </w:rPr>
      </w:pPr>
    </w:p>
    <w:p w14:paraId="11F3EC26" w14:textId="1CC30543" w:rsidR="0027189F" w:rsidRDefault="0027189F" w:rsidP="006F205D">
      <w:pPr>
        <w:rPr>
          <w:b/>
          <w:color w:val="355D7E" w:themeColor="accent2" w:themeShade="80"/>
        </w:rPr>
      </w:pPr>
    </w:p>
    <w:p w14:paraId="00ADAC0B" w14:textId="2A6F41FB" w:rsidR="0027189F" w:rsidRDefault="0027189F" w:rsidP="006F205D">
      <w:pPr>
        <w:rPr>
          <w:b/>
          <w:color w:val="355D7E" w:themeColor="accent2" w:themeShade="80"/>
        </w:rPr>
      </w:pPr>
      <w:r>
        <w:rPr>
          <w:noProof/>
          <w:lang w:eastAsia="en-US"/>
        </w:rPr>
        <w:drawing>
          <wp:inline distT="0" distB="0" distL="0" distR="0" wp14:anchorId="0942FB13" wp14:editId="69A6C6EA">
            <wp:extent cx="3305175" cy="2943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89F" w:rsidSect="00491F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990" w:left="446" w:header="21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7B383" w14:textId="77777777" w:rsidR="005077F4" w:rsidRDefault="005077F4">
      <w:pPr>
        <w:spacing w:before="0" w:after="0"/>
      </w:pPr>
      <w:r>
        <w:separator/>
      </w:r>
    </w:p>
  </w:endnote>
  <w:endnote w:type="continuationSeparator" w:id="0">
    <w:p w14:paraId="1F96AADE" w14:textId="77777777" w:rsidR="005077F4" w:rsidRDefault="005077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6389" w14:textId="77777777" w:rsidR="0067416F" w:rsidRDefault="00674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1E2AE" w14:textId="41E06F62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1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EC0A" w14:textId="77777777" w:rsidR="0067416F" w:rsidRDefault="00674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302E" w14:textId="77777777" w:rsidR="005077F4" w:rsidRDefault="005077F4">
      <w:pPr>
        <w:spacing w:before="0" w:after="0"/>
      </w:pPr>
      <w:r>
        <w:separator/>
      </w:r>
    </w:p>
  </w:footnote>
  <w:footnote w:type="continuationSeparator" w:id="0">
    <w:p w14:paraId="75137B37" w14:textId="77777777" w:rsidR="005077F4" w:rsidRDefault="005077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A460" w14:textId="77777777" w:rsidR="0067416F" w:rsidRDefault="00674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7A3FD" w14:textId="2679F073" w:rsidR="006F205D" w:rsidRDefault="006F205D">
    <w:pPr>
      <w:pStyle w:val="Header"/>
    </w:pPr>
    <w:r>
      <w:t xml:space="preserve">Village West Commercial </w:t>
    </w:r>
  </w:p>
  <w:p w14:paraId="7A0E7495" w14:textId="78F6D87F" w:rsidR="006F205D" w:rsidRDefault="006F205D">
    <w:pPr>
      <w:pStyle w:val="Header"/>
    </w:pPr>
    <w:r>
      <w:t>Lots 1 &amp; 2</w:t>
    </w:r>
  </w:p>
  <w:p w14:paraId="30DC8642" w14:textId="26A3E17A" w:rsidR="006F205D" w:rsidRDefault="006F205D">
    <w:pPr>
      <w:pStyle w:val="Header"/>
    </w:pPr>
    <w:r>
      <w:t>Applicant – Melissa Giffis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1EAF" w14:textId="1796EA9F" w:rsidR="0040679C" w:rsidRDefault="0040679C" w:rsidP="0040679C">
    <w:pPr>
      <w:pStyle w:val="Title"/>
      <w:jc w:val="left"/>
      <w:rPr>
        <w:sz w:val="18"/>
        <w:szCs w:val="18"/>
      </w:rPr>
    </w:pPr>
    <w:bookmarkStart w:id="0" w:name="_GoBack"/>
    <w:bookmarkEnd w:id="0"/>
    <w:r>
      <w:t xml:space="preserve">Report                       </w:t>
    </w:r>
    <w:r w:rsidR="00757C5C">
      <w:t xml:space="preserve"> </w:t>
    </w:r>
    <w:r>
      <w:rPr>
        <w:sz w:val="18"/>
        <w:szCs w:val="18"/>
      </w:rPr>
      <w:t>City of Senoia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="00757C5C">
      <w:rPr>
        <w:sz w:val="18"/>
        <w:szCs w:val="18"/>
      </w:rPr>
      <w:tab/>
      <w:t xml:space="preserve">     </w:t>
    </w:r>
    <w:r>
      <w:rPr>
        <w:sz w:val="18"/>
        <w:szCs w:val="18"/>
      </w:rPr>
      <w:t xml:space="preserve"> Dina Rimi</w:t>
    </w:r>
    <w:r>
      <w:rPr>
        <w:sz w:val="18"/>
        <w:szCs w:val="18"/>
      </w:rPr>
      <w:tab/>
    </w:r>
  </w:p>
  <w:p w14:paraId="1F100F25" w14:textId="77777777" w:rsidR="0040679C" w:rsidRPr="005077F4" w:rsidRDefault="0040679C" w:rsidP="0040679C">
    <w:pPr>
      <w:pStyle w:val="Title"/>
      <w:jc w:val="lef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Department of Community Development</w:t>
    </w:r>
    <w:r>
      <w:rPr>
        <w:sz w:val="18"/>
        <w:szCs w:val="18"/>
      </w:rPr>
      <w:tab/>
      <w:t xml:space="preserve">      drimi@Senoia.com</w:t>
    </w:r>
    <w:r>
      <w:t xml:space="preserve"> </w:t>
    </w:r>
  </w:p>
  <w:tbl>
    <w:tblPr>
      <w:tblStyle w:val="PlainTable3"/>
      <w:tblW w:w="5049" w:type="pct"/>
      <w:tblInd w:w="-113" w:type="dxa"/>
      <w:tblCellMar>
        <w:top w:w="14" w:type="dxa"/>
        <w:left w:w="0" w:type="dxa"/>
        <w:bottom w:w="14" w:type="dxa"/>
        <w:right w:w="0" w:type="dxa"/>
      </w:tblCellMar>
      <w:tblLook w:val="0420" w:firstRow="1" w:lastRow="0" w:firstColumn="0" w:lastColumn="0" w:noHBand="0" w:noVBand="1"/>
      <w:tblDescription w:val="Contact information table"/>
    </w:tblPr>
    <w:tblGrid>
      <w:gridCol w:w="1871"/>
      <w:gridCol w:w="3124"/>
      <w:gridCol w:w="1657"/>
      <w:gridCol w:w="3757"/>
    </w:tblGrid>
    <w:tr w:rsidR="00205E54" w14:paraId="54D45660" w14:textId="77777777" w:rsidTr="000528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980" w:type="dxa"/>
          <w:tcBorders>
            <w:left w:val="single" w:sz="18" w:space="0" w:color="FFFFFF" w:themeColor="background1"/>
          </w:tcBorders>
          <w:shd w:val="clear" w:color="auto" w:fill="FFC40C" w:themeFill="accent4"/>
        </w:tcPr>
        <w:p w14:paraId="4621C3C0" w14:textId="22C47798" w:rsidR="00205E54" w:rsidRPr="005077F4" w:rsidRDefault="00205E54" w:rsidP="00205E54">
          <w:pPr>
            <w:pStyle w:val="Heading1"/>
            <w:spacing w:before="20" w:after="20"/>
            <w:ind w:firstLine="165"/>
            <w:outlineLvl w:val="0"/>
            <w:rPr>
              <w:b/>
              <w:u w:val="thick"/>
            </w:rPr>
          </w:pPr>
          <w:r>
            <w:rPr>
              <w:b/>
              <w:u w:val="thick"/>
            </w:rPr>
            <w:t xml:space="preserve">Item </w:t>
          </w:r>
        </w:p>
      </w:tc>
      <w:tc>
        <w:tcPr>
          <w:tcW w:w="3494" w:type="dxa"/>
          <w:tcMar>
            <w:right w:w="216" w:type="dxa"/>
          </w:tcMar>
        </w:tcPr>
        <w:p w14:paraId="185F7744" w14:textId="6526F048" w:rsidR="00205E54" w:rsidRDefault="0025031A" w:rsidP="00205E54">
          <w:pPr>
            <w:spacing w:before="20" w:after="20"/>
          </w:pPr>
          <w:r>
            <w:t>Conditional Use</w:t>
          </w:r>
        </w:p>
      </w:tc>
      <w:tc>
        <w:tcPr>
          <w:tcW w:w="1815" w:type="dxa"/>
          <w:shd w:val="clear" w:color="auto" w:fill="FFC40C" w:themeFill="accent4"/>
        </w:tcPr>
        <w:p w14:paraId="216F2F5E" w14:textId="6990A78F" w:rsidR="00205E54" w:rsidRPr="00820D03" w:rsidRDefault="00205E54" w:rsidP="00205E54">
          <w:pPr>
            <w:pStyle w:val="Heading1"/>
            <w:spacing w:before="20" w:after="20"/>
            <w:outlineLvl w:val="0"/>
            <w:rPr>
              <w:b/>
              <w:u w:val="thick"/>
            </w:rPr>
          </w:pPr>
          <w:r w:rsidRPr="00820D03">
            <w:rPr>
              <w:b/>
              <w:u w:val="thick"/>
            </w:rPr>
            <w:t>Location</w:t>
          </w:r>
        </w:p>
      </w:tc>
      <w:tc>
        <w:tcPr>
          <w:tcW w:w="4297" w:type="dxa"/>
          <w:tcBorders>
            <w:right w:val="single" w:sz="18" w:space="0" w:color="FFFFFF" w:themeColor="background1"/>
          </w:tcBorders>
        </w:tcPr>
        <w:p w14:paraId="4178DD73" w14:textId="03829187" w:rsidR="00205E54" w:rsidRDefault="0025031A" w:rsidP="00491994">
          <w:pPr>
            <w:spacing w:before="20" w:after="20"/>
          </w:pPr>
          <w:r>
            <w:t xml:space="preserve">Village West Lot 1 &amp; </w:t>
          </w:r>
          <w:r w:rsidR="00491994">
            <w:t>2</w:t>
          </w:r>
        </w:p>
      </w:tc>
    </w:tr>
    <w:tr w:rsidR="00205E54" w14:paraId="1B2D3F76" w14:textId="77777777" w:rsidTr="0005287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1980" w:type="dxa"/>
          <w:tcBorders>
            <w:left w:val="single" w:sz="18" w:space="0" w:color="FFFFFF" w:themeColor="background1"/>
          </w:tcBorders>
          <w:shd w:val="clear" w:color="auto" w:fill="FFC40C" w:themeFill="accent4"/>
        </w:tcPr>
        <w:p w14:paraId="7102734B" w14:textId="52B38C9B" w:rsidR="00205E54" w:rsidRPr="00820D03" w:rsidRDefault="00205E54" w:rsidP="00205E54">
          <w:pPr>
            <w:pStyle w:val="Heading1"/>
            <w:spacing w:before="20" w:after="20"/>
            <w:ind w:left="75"/>
            <w:outlineLvl w:val="0"/>
            <w:rPr>
              <w:u w:val="thick"/>
            </w:rPr>
          </w:pPr>
          <w:r w:rsidRPr="00820D03">
            <w:rPr>
              <w:u w:val="thick"/>
            </w:rPr>
            <w:t>Planning       Commission Date</w:t>
          </w:r>
        </w:p>
      </w:tc>
      <w:tc>
        <w:tcPr>
          <w:tcW w:w="3494" w:type="dxa"/>
          <w:tcMar>
            <w:right w:w="216" w:type="dxa"/>
          </w:tcMar>
        </w:tcPr>
        <w:p w14:paraId="060DFCF6" w14:textId="5E9B2430" w:rsidR="00205E54" w:rsidRDefault="00491994" w:rsidP="00205E54">
          <w:pPr>
            <w:spacing w:before="20" w:after="20"/>
          </w:pPr>
          <w:r>
            <w:t>March 15, 2022</w:t>
          </w:r>
        </w:p>
      </w:tc>
      <w:tc>
        <w:tcPr>
          <w:tcW w:w="1815" w:type="dxa"/>
          <w:shd w:val="clear" w:color="auto" w:fill="FFC40C" w:themeFill="accent4"/>
        </w:tcPr>
        <w:p w14:paraId="61AE0E74" w14:textId="4FE93642" w:rsidR="00205E54" w:rsidRPr="00820D03" w:rsidRDefault="00205E54" w:rsidP="00205E54">
          <w:pPr>
            <w:pStyle w:val="Heading1"/>
            <w:spacing w:before="20" w:after="20"/>
            <w:outlineLvl w:val="0"/>
            <w:rPr>
              <w:u w:val="thick"/>
            </w:rPr>
          </w:pPr>
          <w:r w:rsidRPr="00820D03">
            <w:rPr>
              <w:u w:val="thick"/>
            </w:rPr>
            <w:t>Mayor and Council Date</w:t>
          </w:r>
        </w:p>
      </w:tc>
      <w:tc>
        <w:tcPr>
          <w:tcW w:w="4297" w:type="dxa"/>
          <w:tcBorders>
            <w:right w:val="single" w:sz="18" w:space="0" w:color="FFFFFF" w:themeColor="background1"/>
          </w:tcBorders>
        </w:tcPr>
        <w:p w14:paraId="6D6D74F8" w14:textId="4EEB8FF9" w:rsidR="00205E54" w:rsidRDefault="00491994" w:rsidP="0025031A">
          <w:pPr>
            <w:spacing w:before="20" w:after="20"/>
          </w:pPr>
          <w:r>
            <w:t>March 21</w:t>
          </w:r>
          <w:r w:rsidR="0025031A">
            <w:t>, 2022</w:t>
          </w:r>
        </w:p>
      </w:tc>
    </w:tr>
    <w:tr w:rsidR="00205E54" w14:paraId="56FE5942" w14:textId="77777777" w:rsidTr="0005287A">
      <w:tc>
        <w:tcPr>
          <w:tcW w:w="1980" w:type="dxa"/>
          <w:tcBorders>
            <w:left w:val="single" w:sz="18" w:space="0" w:color="FFFFFF" w:themeColor="background1"/>
          </w:tcBorders>
          <w:shd w:val="clear" w:color="auto" w:fill="FFC40C" w:themeFill="accent4"/>
        </w:tcPr>
        <w:p w14:paraId="31E864F7" w14:textId="405256D5" w:rsidR="00205E54" w:rsidRPr="00820D03" w:rsidRDefault="00205E54" w:rsidP="00205E54">
          <w:pPr>
            <w:pStyle w:val="Heading1"/>
            <w:spacing w:before="20" w:after="20"/>
            <w:outlineLvl w:val="0"/>
            <w:rPr>
              <w:u w:val="thick"/>
            </w:rPr>
          </w:pPr>
          <w:r w:rsidRPr="00820D03">
            <w:rPr>
              <w:u w:val="thick"/>
            </w:rPr>
            <w:t xml:space="preserve"> Applicant</w:t>
          </w:r>
        </w:p>
      </w:tc>
      <w:tc>
        <w:tcPr>
          <w:tcW w:w="3494" w:type="dxa"/>
          <w:tcMar>
            <w:right w:w="216" w:type="dxa"/>
          </w:tcMar>
        </w:tcPr>
        <w:p w14:paraId="3B761C11" w14:textId="56B002FF" w:rsidR="00205E54" w:rsidRDefault="00414BF1" w:rsidP="00205E54">
          <w:pPr>
            <w:spacing w:before="20" w:after="20"/>
          </w:pPr>
          <w:r>
            <w:t>Mellissa Giffis</w:t>
          </w:r>
        </w:p>
      </w:tc>
      <w:tc>
        <w:tcPr>
          <w:tcW w:w="1815" w:type="dxa"/>
          <w:shd w:val="clear" w:color="auto" w:fill="FFC40C" w:themeFill="accent4"/>
        </w:tcPr>
        <w:p w14:paraId="3D1F84D4" w14:textId="543BF353" w:rsidR="00205E54" w:rsidRPr="00820D03" w:rsidRDefault="0067416F" w:rsidP="00205E54">
          <w:pPr>
            <w:pStyle w:val="Heading1"/>
            <w:spacing w:before="20" w:after="20"/>
            <w:outlineLvl w:val="0"/>
            <w:rPr>
              <w:u w:val="thick"/>
            </w:rPr>
          </w:pPr>
          <w:sdt>
            <w:sdtPr>
              <w:rPr>
                <w:u w:val="thick"/>
              </w:rPr>
              <w:id w:val="1409648386"/>
              <w:placeholder>
                <w:docPart w:val="CA4CD4C10A0F45F1825C1B2359FB7713"/>
              </w:placeholder>
              <w:temporary/>
              <w:showingPlcHdr/>
              <w15:appearance w15:val="hidden"/>
            </w:sdtPr>
            <w:sdtEndPr/>
            <w:sdtContent>
              <w:r w:rsidR="00205E54" w:rsidRPr="00820D03">
                <w:rPr>
                  <w:u w:val="thick"/>
                </w:rPr>
                <w:t>Purpose</w:t>
              </w:r>
            </w:sdtContent>
          </w:sdt>
        </w:p>
      </w:tc>
      <w:tc>
        <w:tcPr>
          <w:tcW w:w="4297" w:type="dxa"/>
          <w:tcBorders>
            <w:right w:val="single" w:sz="18" w:space="0" w:color="FFFFFF" w:themeColor="background1"/>
          </w:tcBorders>
        </w:tcPr>
        <w:p w14:paraId="7D378BE2" w14:textId="57A9A87E" w:rsidR="00205E54" w:rsidRDefault="0025031A" w:rsidP="00205E54">
          <w:pPr>
            <w:spacing w:before="20" w:after="20"/>
          </w:pPr>
          <w:r>
            <w:t xml:space="preserve">Conditional Use </w:t>
          </w:r>
          <w:r w:rsidR="00205E54">
            <w:t xml:space="preserve"> </w:t>
          </w:r>
        </w:p>
      </w:tc>
    </w:tr>
  </w:tbl>
  <w:p w14:paraId="4870E5B0" w14:textId="673A73E8" w:rsidR="0040679C" w:rsidRDefault="0040679C" w:rsidP="0040679C">
    <w:pPr>
      <w:pStyle w:val="Header"/>
      <w:tabs>
        <w:tab w:val="left" w:pos="32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1531"/>
    <w:multiLevelType w:val="hybridMultilevel"/>
    <w:tmpl w:val="8618EFB6"/>
    <w:lvl w:ilvl="0" w:tplc="4B3EF0D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6B71B64"/>
    <w:multiLevelType w:val="singleLevel"/>
    <w:tmpl w:val="008A2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B12494E"/>
    <w:multiLevelType w:val="hybridMultilevel"/>
    <w:tmpl w:val="DE8EA91A"/>
    <w:lvl w:ilvl="0" w:tplc="B17085F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7D072E4"/>
    <w:multiLevelType w:val="hybridMultilevel"/>
    <w:tmpl w:val="194E1CBC"/>
    <w:lvl w:ilvl="0" w:tplc="B5D05A4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B2B18CD"/>
    <w:multiLevelType w:val="hybridMultilevel"/>
    <w:tmpl w:val="3EEC4700"/>
    <w:lvl w:ilvl="0" w:tplc="9BC8E10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C030C27"/>
    <w:multiLevelType w:val="hybridMultilevel"/>
    <w:tmpl w:val="F176CE56"/>
    <w:lvl w:ilvl="0" w:tplc="D83CFE7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A700BB"/>
    <w:multiLevelType w:val="hybridMultilevel"/>
    <w:tmpl w:val="C2EEB2E2"/>
    <w:lvl w:ilvl="0" w:tplc="32BEF4E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AF11A60"/>
    <w:multiLevelType w:val="hybridMultilevel"/>
    <w:tmpl w:val="4FE2FC8C"/>
    <w:lvl w:ilvl="0" w:tplc="E56870B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E390C13"/>
    <w:multiLevelType w:val="hybridMultilevel"/>
    <w:tmpl w:val="C43CBF1A"/>
    <w:lvl w:ilvl="0" w:tplc="F49810D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60802E6"/>
    <w:multiLevelType w:val="hybridMultilevel"/>
    <w:tmpl w:val="60DEA2B2"/>
    <w:lvl w:ilvl="0" w:tplc="75ACC74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85967E9"/>
    <w:multiLevelType w:val="hybridMultilevel"/>
    <w:tmpl w:val="7AFA565E"/>
    <w:lvl w:ilvl="0" w:tplc="C5B8E0A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1CB5717"/>
    <w:multiLevelType w:val="hybridMultilevel"/>
    <w:tmpl w:val="9D985346"/>
    <w:lvl w:ilvl="0" w:tplc="3DB0F5A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4"/>
    <w:rsid w:val="00022476"/>
    <w:rsid w:val="00035876"/>
    <w:rsid w:val="00075CBA"/>
    <w:rsid w:val="000D79D7"/>
    <w:rsid w:val="00101D55"/>
    <w:rsid w:val="00163B26"/>
    <w:rsid w:val="001E5CE1"/>
    <w:rsid w:val="00205E54"/>
    <w:rsid w:val="002368AF"/>
    <w:rsid w:val="0025031A"/>
    <w:rsid w:val="002640A9"/>
    <w:rsid w:val="0027189F"/>
    <w:rsid w:val="002F0B14"/>
    <w:rsid w:val="00316A88"/>
    <w:rsid w:val="003A2E5F"/>
    <w:rsid w:val="0040679C"/>
    <w:rsid w:val="00414BF1"/>
    <w:rsid w:val="004353CF"/>
    <w:rsid w:val="0044542A"/>
    <w:rsid w:val="004906DF"/>
    <w:rsid w:val="00491994"/>
    <w:rsid w:val="00491FA6"/>
    <w:rsid w:val="004A7858"/>
    <w:rsid w:val="004F1DE0"/>
    <w:rsid w:val="005077F4"/>
    <w:rsid w:val="00537A46"/>
    <w:rsid w:val="0059340B"/>
    <w:rsid w:val="005966FF"/>
    <w:rsid w:val="005A7923"/>
    <w:rsid w:val="005C175A"/>
    <w:rsid w:val="005E4B20"/>
    <w:rsid w:val="00611CAA"/>
    <w:rsid w:val="006207A2"/>
    <w:rsid w:val="0067416F"/>
    <w:rsid w:val="00676393"/>
    <w:rsid w:val="006D24C9"/>
    <w:rsid w:val="006E1920"/>
    <w:rsid w:val="006F205D"/>
    <w:rsid w:val="0073288E"/>
    <w:rsid w:val="007523E7"/>
    <w:rsid w:val="00757C5C"/>
    <w:rsid w:val="007667A1"/>
    <w:rsid w:val="00770111"/>
    <w:rsid w:val="0078304C"/>
    <w:rsid w:val="007D3CAF"/>
    <w:rsid w:val="00820D03"/>
    <w:rsid w:val="008406D3"/>
    <w:rsid w:val="008728D7"/>
    <w:rsid w:val="008A451F"/>
    <w:rsid w:val="008C4630"/>
    <w:rsid w:val="009242F7"/>
    <w:rsid w:val="00930E01"/>
    <w:rsid w:val="00954CD4"/>
    <w:rsid w:val="00966328"/>
    <w:rsid w:val="009E21D3"/>
    <w:rsid w:val="00A73DCE"/>
    <w:rsid w:val="00AA1A55"/>
    <w:rsid w:val="00AE739E"/>
    <w:rsid w:val="00B1606A"/>
    <w:rsid w:val="00B33A01"/>
    <w:rsid w:val="00B54C59"/>
    <w:rsid w:val="00BB3541"/>
    <w:rsid w:val="00BD0F98"/>
    <w:rsid w:val="00BF5E13"/>
    <w:rsid w:val="00C02513"/>
    <w:rsid w:val="00C02DD7"/>
    <w:rsid w:val="00C33896"/>
    <w:rsid w:val="00C33CB7"/>
    <w:rsid w:val="00C41D46"/>
    <w:rsid w:val="00C466D7"/>
    <w:rsid w:val="00C7420B"/>
    <w:rsid w:val="00CA0EC2"/>
    <w:rsid w:val="00CB6CFB"/>
    <w:rsid w:val="00CC2557"/>
    <w:rsid w:val="00D17612"/>
    <w:rsid w:val="00D937C1"/>
    <w:rsid w:val="00D948A8"/>
    <w:rsid w:val="00DA1061"/>
    <w:rsid w:val="00DB18F2"/>
    <w:rsid w:val="00DD0896"/>
    <w:rsid w:val="00E87C61"/>
    <w:rsid w:val="00EA2AB5"/>
    <w:rsid w:val="00EC134B"/>
    <w:rsid w:val="00ED7E3C"/>
    <w:rsid w:val="00F017D8"/>
    <w:rsid w:val="00F25A5C"/>
    <w:rsid w:val="00F57E3D"/>
    <w:rsid w:val="00F76E23"/>
    <w:rsid w:val="00F87232"/>
    <w:rsid w:val="00FA0A8F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D53F8D"/>
  <w15:chartTrackingRefBased/>
  <w15:docId w15:val="{778A8C94-BC94-4683-A673-DD1576D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C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mi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4CD4C10A0F45F1825C1B2359FB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EC42-7CFB-4451-B591-3A679396C137}"/>
      </w:docPartPr>
      <w:docPartBody>
        <w:p w:rsidR="00714634" w:rsidRDefault="007E50A5" w:rsidP="007E50A5">
          <w:pPr>
            <w:pStyle w:val="CA4CD4C10A0F45F1825C1B2359FB7713"/>
          </w:pPr>
          <w:r>
            <w:t>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0"/>
    <w:rsid w:val="0046216F"/>
    <w:rsid w:val="00714634"/>
    <w:rsid w:val="007E50A5"/>
    <w:rsid w:val="00A65AA0"/>
    <w:rsid w:val="00DB3EDD"/>
    <w:rsid w:val="00F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2EEE7E51434F10ACE9CFC8F49F5AE9">
    <w:name w:val="DE2EEE7E51434F10ACE9CFC8F49F5AE9"/>
  </w:style>
  <w:style w:type="paragraph" w:customStyle="1" w:styleId="613F0A66FC7645BA8841DAE84DE3FC14">
    <w:name w:val="613F0A66FC7645BA8841DAE84DE3FC14"/>
  </w:style>
  <w:style w:type="paragraph" w:customStyle="1" w:styleId="15899F56025E41D9B1E1F5D2073BFB95">
    <w:name w:val="15899F56025E41D9B1E1F5D2073BFB95"/>
  </w:style>
  <w:style w:type="paragraph" w:customStyle="1" w:styleId="ACDA6D3D402B416283ED7C83A6EFB00D">
    <w:name w:val="ACDA6D3D402B416283ED7C83A6EFB00D"/>
  </w:style>
  <w:style w:type="paragraph" w:customStyle="1" w:styleId="540F715988724B49BD756B57D8A7123D">
    <w:name w:val="540F715988724B49BD756B57D8A7123D"/>
  </w:style>
  <w:style w:type="paragraph" w:customStyle="1" w:styleId="C30778FA526648CF8188D8E2E81ACD17">
    <w:name w:val="C30778FA526648CF8188D8E2E81ACD17"/>
  </w:style>
  <w:style w:type="paragraph" w:customStyle="1" w:styleId="878D52CB80944A8C81E10F685FC8A662">
    <w:name w:val="878D52CB80944A8C81E10F685FC8A662"/>
  </w:style>
  <w:style w:type="paragraph" w:customStyle="1" w:styleId="08142E7A324C448E8DF1091A88BCB916">
    <w:name w:val="08142E7A324C448E8DF1091A88BCB916"/>
  </w:style>
  <w:style w:type="paragraph" w:customStyle="1" w:styleId="BF7E1778809C4463A9B6AE41E18C19B0">
    <w:name w:val="BF7E1778809C4463A9B6AE41E18C19B0"/>
  </w:style>
  <w:style w:type="paragraph" w:customStyle="1" w:styleId="EF7F4044741A47A1BFFD4DE661FF0317">
    <w:name w:val="EF7F4044741A47A1BFFD4DE661FF0317"/>
  </w:style>
  <w:style w:type="paragraph" w:customStyle="1" w:styleId="EB4B4FCA76F04B55B668B38517CC0819">
    <w:name w:val="EB4B4FCA76F04B55B668B38517CC0819"/>
  </w:style>
  <w:style w:type="paragraph" w:customStyle="1" w:styleId="0DD3D5EC7B534FEFAE75BA5E3D870455">
    <w:name w:val="0DD3D5EC7B534FEFAE75BA5E3D870455"/>
  </w:style>
  <w:style w:type="paragraph" w:customStyle="1" w:styleId="D65065172F7E48DF8BA87F02DCF9EE2A">
    <w:name w:val="D65065172F7E48DF8BA87F02DCF9EE2A"/>
  </w:style>
  <w:style w:type="paragraph" w:customStyle="1" w:styleId="8855476A68944D9B91FDE4B19D454A37">
    <w:name w:val="8855476A68944D9B91FDE4B19D454A37"/>
  </w:style>
  <w:style w:type="paragraph" w:customStyle="1" w:styleId="F65C53B8708045B6A773AE927C10D664">
    <w:name w:val="F65C53B8708045B6A773AE927C10D664"/>
  </w:style>
  <w:style w:type="paragraph" w:customStyle="1" w:styleId="83F03F65F69741C5AA80A08939F84FEB">
    <w:name w:val="83F03F65F69741C5AA80A08939F84FEB"/>
  </w:style>
  <w:style w:type="paragraph" w:customStyle="1" w:styleId="F0A4CADE824A4D218475E41F3D4EF444">
    <w:name w:val="F0A4CADE824A4D218475E41F3D4EF444"/>
  </w:style>
  <w:style w:type="paragraph" w:customStyle="1" w:styleId="D57F4814626E466C9F32A1A11C5DB027">
    <w:name w:val="D57F4814626E466C9F32A1A11C5DB027"/>
  </w:style>
  <w:style w:type="paragraph" w:customStyle="1" w:styleId="2270EA0ED7EE422EA3562E37F8F58913">
    <w:name w:val="2270EA0ED7EE422EA3562E37F8F58913"/>
  </w:style>
  <w:style w:type="paragraph" w:customStyle="1" w:styleId="274788780F9A4340BEC22A9C32581648">
    <w:name w:val="274788780F9A4340BEC22A9C32581648"/>
  </w:style>
  <w:style w:type="paragraph" w:customStyle="1" w:styleId="FD0AF3F4EC8A4EA19C01E585BA65EB98">
    <w:name w:val="FD0AF3F4EC8A4EA19C01E585BA65EB98"/>
  </w:style>
  <w:style w:type="paragraph" w:customStyle="1" w:styleId="6C1CECB122564A9F9B90F92FA91F3F4E">
    <w:name w:val="6C1CECB122564A9F9B90F92FA91F3F4E"/>
  </w:style>
  <w:style w:type="paragraph" w:customStyle="1" w:styleId="E6A5AA2019D044F6BF935851EDB507A9">
    <w:name w:val="E6A5AA2019D044F6BF935851EDB507A9"/>
  </w:style>
  <w:style w:type="paragraph" w:customStyle="1" w:styleId="9C27954FD3B946BF907469B6E9B4B3A9">
    <w:name w:val="9C27954FD3B946BF907469B6E9B4B3A9"/>
  </w:style>
  <w:style w:type="paragraph" w:customStyle="1" w:styleId="EEC866EA6AC84D259C0F1C25E4F6A489">
    <w:name w:val="EEC866EA6AC84D259C0F1C25E4F6A489"/>
  </w:style>
  <w:style w:type="paragraph" w:customStyle="1" w:styleId="3F65A85E39984E4886B737F1A914C24A">
    <w:name w:val="3F65A85E39984E4886B737F1A914C24A"/>
  </w:style>
  <w:style w:type="paragraph" w:customStyle="1" w:styleId="676501FAD42141478AE0D764D43FF5B7">
    <w:name w:val="676501FAD42141478AE0D764D43FF5B7"/>
  </w:style>
  <w:style w:type="paragraph" w:customStyle="1" w:styleId="DAC0E0F75AD54E0D814EBABBF173D8B1">
    <w:name w:val="DAC0E0F75AD54E0D814EBABBF173D8B1"/>
  </w:style>
  <w:style w:type="paragraph" w:customStyle="1" w:styleId="3B43C8899D7646FDB3A5EE4CCF4AD60D">
    <w:name w:val="3B43C8899D7646FDB3A5EE4CCF4AD60D"/>
  </w:style>
  <w:style w:type="paragraph" w:customStyle="1" w:styleId="B6A1DEAB1B6C4FDC977FEF5C365FF730">
    <w:name w:val="B6A1DEAB1B6C4FDC977FEF5C365FF730"/>
  </w:style>
  <w:style w:type="paragraph" w:customStyle="1" w:styleId="E00EC9E8452D42FEBE3D6906A3898A88">
    <w:name w:val="E00EC9E8452D42FEBE3D6906A3898A88"/>
  </w:style>
  <w:style w:type="paragraph" w:customStyle="1" w:styleId="B872DBFD53FD46A0B4FB3A0C6A7F2A40">
    <w:name w:val="B872DBFD53FD46A0B4FB3A0C6A7F2A40"/>
  </w:style>
  <w:style w:type="paragraph" w:customStyle="1" w:styleId="35165E8AF5DD431C88C193C51932ADD7">
    <w:name w:val="35165E8AF5DD431C88C193C51932ADD7"/>
  </w:style>
  <w:style w:type="paragraph" w:customStyle="1" w:styleId="6FE6A9EF8AEC4B02AA0A2B6FF405F625">
    <w:name w:val="6FE6A9EF8AEC4B02AA0A2B6FF405F625"/>
  </w:style>
  <w:style w:type="paragraph" w:customStyle="1" w:styleId="F7F12B6C6AFF4835B539000471804E42">
    <w:name w:val="F7F12B6C6AFF4835B539000471804E42"/>
  </w:style>
  <w:style w:type="paragraph" w:customStyle="1" w:styleId="4AF0FB221A944AFC96EA9AF53825A0DF">
    <w:name w:val="4AF0FB221A944AFC96EA9AF53825A0DF"/>
  </w:style>
  <w:style w:type="paragraph" w:customStyle="1" w:styleId="C04BBEADBDD54DFD895F2057254B84CD">
    <w:name w:val="C04BBEADBDD54DFD895F2057254B84CD"/>
  </w:style>
  <w:style w:type="paragraph" w:customStyle="1" w:styleId="4A3BE23F36BE43C28FE4463063CE4EBB">
    <w:name w:val="4A3BE23F36BE43C28FE4463063CE4EBB"/>
  </w:style>
  <w:style w:type="paragraph" w:customStyle="1" w:styleId="3A2E916A79FE42E9B8E51D6D5FAAF688">
    <w:name w:val="3A2E916A79FE42E9B8E51D6D5FAAF688"/>
  </w:style>
  <w:style w:type="paragraph" w:customStyle="1" w:styleId="0DC0E3815BC44001BFA3FE564201207A">
    <w:name w:val="0DC0E3815BC44001BFA3FE564201207A"/>
  </w:style>
  <w:style w:type="paragraph" w:customStyle="1" w:styleId="2A4767D3AD684E7198A759E99AD99FA7">
    <w:name w:val="2A4767D3AD684E7198A759E99AD99FA7"/>
  </w:style>
  <w:style w:type="paragraph" w:customStyle="1" w:styleId="9CB0E9F35A2949C4BE535E87900CD630">
    <w:name w:val="9CB0E9F35A2949C4BE535E87900CD630"/>
  </w:style>
  <w:style w:type="paragraph" w:customStyle="1" w:styleId="D700B6B925044431B670A31D756105C1">
    <w:name w:val="D700B6B925044431B670A31D756105C1"/>
  </w:style>
  <w:style w:type="paragraph" w:customStyle="1" w:styleId="1DC6C62597514433A5F4937739207E6F">
    <w:name w:val="1DC6C62597514433A5F4937739207E6F"/>
  </w:style>
  <w:style w:type="paragraph" w:customStyle="1" w:styleId="BAECCA2B1B504E468E195472C49EB872">
    <w:name w:val="BAECCA2B1B504E468E195472C49EB872"/>
  </w:style>
  <w:style w:type="paragraph" w:customStyle="1" w:styleId="823C625CBF794DC583C3C2ECB29DF35B">
    <w:name w:val="823C625CBF794DC583C3C2ECB29DF35B"/>
  </w:style>
  <w:style w:type="paragraph" w:customStyle="1" w:styleId="5D206D5285A54A87AF6A155DD5A2A89F">
    <w:name w:val="5D206D5285A54A87AF6A155DD5A2A89F"/>
  </w:style>
  <w:style w:type="paragraph" w:customStyle="1" w:styleId="6605F39D326D42ADBF0E146A778CD67F">
    <w:name w:val="6605F39D326D42ADBF0E146A778CD67F"/>
  </w:style>
  <w:style w:type="paragraph" w:customStyle="1" w:styleId="26C65666D3A148488F08A7FE8676B977">
    <w:name w:val="26C65666D3A148488F08A7FE8676B977"/>
  </w:style>
  <w:style w:type="character" w:styleId="Strong">
    <w:name w:val="Strong"/>
    <w:uiPriority w:val="5"/>
    <w:unhideWhenUsed/>
    <w:qFormat/>
    <w:rsid w:val="00A65AA0"/>
    <w:rPr>
      <w:color w:val="2E74B5" w:themeColor="accent1" w:themeShade="BF"/>
    </w:rPr>
  </w:style>
  <w:style w:type="paragraph" w:customStyle="1" w:styleId="0A5132A7F1C2499194CB8C709ECF8024">
    <w:name w:val="0A5132A7F1C2499194CB8C709ECF8024"/>
  </w:style>
  <w:style w:type="paragraph" w:customStyle="1" w:styleId="9B2E3D92AB5B4B8993E960C9A4C27606">
    <w:name w:val="9B2E3D92AB5B4B8993E960C9A4C27606"/>
  </w:style>
  <w:style w:type="paragraph" w:customStyle="1" w:styleId="9585479BDDF54563939ADAE7BABFCB5E">
    <w:name w:val="9585479BDDF54563939ADAE7BABFCB5E"/>
  </w:style>
  <w:style w:type="paragraph" w:customStyle="1" w:styleId="17D71522C5F2451893227AFDF4A3CE55">
    <w:name w:val="17D71522C5F2451893227AFDF4A3CE55"/>
  </w:style>
  <w:style w:type="paragraph" w:customStyle="1" w:styleId="9E4264950AA44CF8A6CD683B19E0B410">
    <w:name w:val="9E4264950AA44CF8A6CD683B19E0B410"/>
  </w:style>
  <w:style w:type="paragraph" w:customStyle="1" w:styleId="0ED7F49ED8E646F0A4B11D61CA06B3FB">
    <w:name w:val="0ED7F49ED8E646F0A4B11D61CA06B3FB"/>
  </w:style>
  <w:style w:type="paragraph" w:customStyle="1" w:styleId="B6C0DE2F33AB4AAE9AA5569B8DF1F94C">
    <w:name w:val="B6C0DE2F33AB4AAE9AA5569B8DF1F94C"/>
  </w:style>
  <w:style w:type="paragraph" w:customStyle="1" w:styleId="D8BEB8E7A53347AE9273EA8DD1A5CDA3">
    <w:name w:val="D8BEB8E7A53347AE9273EA8DD1A5CDA3"/>
  </w:style>
  <w:style w:type="paragraph" w:customStyle="1" w:styleId="BF71D690C4744D97AE4E6369D45FCBDD">
    <w:name w:val="BF71D690C4744D97AE4E6369D45FCBDD"/>
  </w:style>
  <w:style w:type="paragraph" w:customStyle="1" w:styleId="0F30EB30B1E34EB4A5AF97D2B526D893">
    <w:name w:val="0F30EB30B1E34EB4A5AF97D2B526D893"/>
  </w:style>
  <w:style w:type="paragraph" w:customStyle="1" w:styleId="49B734501BD44255B7B49973A306E53A">
    <w:name w:val="49B734501BD44255B7B49973A306E53A"/>
  </w:style>
  <w:style w:type="paragraph" w:customStyle="1" w:styleId="3E836A61EC22404FB8DDD7563E5D8403">
    <w:name w:val="3E836A61EC22404FB8DDD7563E5D8403"/>
  </w:style>
  <w:style w:type="paragraph" w:customStyle="1" w:styleId="F212227744F64CECA4D72B6D107B332D">
    <w:name w:val="F212227744F64CECA4D72B6D107B332D"/>
  </w:style>
  <w:style w:type="paragraph" w:customStyle="1" w:styleId="46CAA783FA874DCD95CF3EF7235CB538">
    <w:name w:val="46CAA783FA874DCD95CF3EF7235CB538"/>
  </w:style>
  <w:style w:type="paragraph" w:customStyle="1" w:styleId="156DEAA7025E4CD481577295046C7832">
    <w:name w:val="156DEAA7025E4CD481577295046C7832"/>
  </w:style>
  <w:style w:type="paragraph" w:customStyle="1" w:styleId="D439A8F2C8B74AC281758583115F15C8">
    <w:name w:val="D439A8F2C8B74AC281758583115F15C8"/>
  </w:style>
  <w:style w:type="paragraph" w:customStyle="1" w:styleId="9F5DA6FA77CA4CF0B9924A09784BC0FD">
    <w:name w:val="9F5DA6FA77CA4CF0B9924A09784BC0FD"/>
  </w:style>
  <w:style w:type="paragraph" w:customStyle="1" w:styleId="E53363BDD93B48AB898B62F5EC4C6D14">
    <w:name w:val="E53363BDD93B48AB898B62F5EC4C6D14"/>
  </w:style>
  <w:style w:type="paragraph" w:customStyle="1" w:styleId="2E6ADDBEAFFB46A1B37C4DCE7D501D35">
    <w:name w:val="2E6ADDBEAFFB46A1B37C4DCE7D501D35"/>
  </w:style>
  <w:style w:type="paragraph" w:customStyle="1" w:styleId="72C9C7FB440841DF95237445C514F7FF">
    <w:name w:val="72C9C7FB440841DF95237445C514F7FF"/>
  </w:style>
  <w:style w:type="paragraph" w:customStyle="1" w:styleId="672B491148804C8195B534087F6846C9">
    <w:name w:val="672B491148804C8195B534087F6846C9"/>
  </w:style>
  <w:style w:type="paragraph" w:customStyle="1" w:styleId="2C7AFE13F3724D949B1C594B8164E6BB">
    <w:name w:val="2C7AFE13F3724D949B1C594B8164E6BB"/>
  </w:style>
  <w:style w:type="paragraph" w:customStyle="1" w:styleId="8CC12F5139864F6B99DB92C542A207C4">
    <w:name w:val="8CC12F5139864F6B99DB92C542A207C4"/>
  </w:style>
  <w:style w:type="paragraph" w:customStyle="1" w:styleId="0E487EFFA4DD4FCD8C85DD926178A08A">
    <w:name w:val="0E487EFFA4DD4FCD8C85DD926178A08A"/>
  </w:style>
  <w:style w:type="paragraph" w:customStyle="1" w:styleId="3E4F35BE658D46D9A7754FA3AF112A05">
    <w:name w:val="3E4F35BE658D46D9A7754FA3AF112A05"/>
  </w:style>
  <w:style w:type="paragraph" w:customStyle="1" w:styleId="9AE25012164845129C4F35F98C965191">
    <w:name w:val="9AE25012164845129C4F35F98C965191"/>
  </w:style>
  <w:style w:type="paragraph" w:customStyle="1" w:styleId="613CC0A101984CAF9B13F7DCF13DB19A">
    <w:name w:val="613CC0A101984CAF9B13F7DCF13DB19A"/>
  </w:style>
  <w:style w:type="paragraph" w:customStyle="1" w:styleId="23BCA89500624F8F917D6DD7F9F388F9">
    <w:name w:val="23BCA89500624F8F917D6DD7F9F388F9"/>
  </w:style>
  <w:style w:type="paragraph" w:customStyle="1" w:styleId="9293FD0FF3EF4163A3F62F11F258DB96">
    <w:name w:val="9293FD0FF3EF4163A3F62F11F258DB96"/>
  </w:style>
  <w:style w:type="paragraph" w:customStyle="1" w:styleId="FECD8942345C43C8A7183B1CB30656FF">
    <w:name w:val="FECD8942345C43C8A7183B1CB30656FF"/>
  </w:style>
  <w:style w:type="paragraph" w:customStyle="1" w:styleId="9EAE50F3D27642BFBC7F483E1980FC4D">
    <w:name w:val="9EAE50F3D27642BFBC7F483E1980FC4D"/>
  </w:style>
  <w:style w:type="paragraph" w:customStyle="1" w:styleId="EBA0025257934EF7AB82E965C4DC54E3">
    <w:name w:val="EBA0025257934EF7AB82E965C4DC54E3"/>
  </w:style>
  <w:style w:type="paragraph" w:customStyle="1" w:styleId="90DFCD80A40A473980F842C50A6BFF43">
    <w:name w:val="90DFCD80A40A473980F842C50A6BFF43"/>
  </w:style>
  <w:style w:type="paragraph" w:customStyle="1" w:styleId="9024A6EE33354B66A77AD78E4C4D0177">
    <w:name w:val="9024A6EE33354B66A77AD78E4C4D0177"/>
  </w:style>
  <w:style w:type="paragraph" w:customStyle="1" w:styleId="1457C441F899470F87ACFF0DBE9E917F">
    <w:name w:val="1457C441F899470F87ACFF0DBE9E917F"/>
  </w:style>
  <w:style w:type="paragraph" w:customStyle="1" w:styleId="B31AC38EF1944BE196B120D8D6429A40">
    <w:name w:val="B31AC38EF1944BE196B120D8D6429A40"/>
  </w:style>
  <w:style w:type="paragraph" w:customStyle="1" w:styleId="4910B55E5F8344A39627872ADB7B840A">
    <w:name w:val="4910B55E5F8344A39627872ADB7B840A"/>
  </w:style>
  <w:style w:type="paragraph" w:customStyle="1" w:styleId="4AB18C70B80A443DABFD97F391148133">
    <w:name w:val="4AB18C70B80A443DABFD97F391148133"/>
  </w:style>
  <w:style w:type="paragraph" w:customStyle="1" w:styleId="FA39D228C6C1448FB7D0DA771ECB33EE">
    <w:name w:val="FA39D228C6C1448FB7D0DA771ECB33EE"/>
  </w:style>
  <w:style w:type="paragraph" w:customStyle="1" w:styleId="350D4CAAF5DB4BC08F5614FE237C93D9">
    <w:name w:val="350D4CAAF5DB4BC08F5614FE237C93D9"/>
  </w:style>
  <w:style w:type="paragraph" w:customStyle="1" w:styleId="855D79D4AC844EE3A24AD84A0211D27E">
    <w:name w:val="855D79D4AC844EE3A24AD84A0211D27E"/>
  </w:style>
  <w:style w:type="paragraph" w:customStyle="1" w:styleId="52642698EED44C039729B6BB66623C80">
    <w:name w:val="52642698EED44C039729B6BB66623C80"/>
  </w:style>
  <w:style w:type="paragraph" w:customStyle="1" w:styleId="8889043B7FB04A06B6F484070C5BE81D">
    <w:name w:val="8889043B7FB04A06B6F484070C5BE81D"/>
  </w:style>
  <w:style w:type="paragraph" w:customStyle="1" w:styleId="FA75B2C5EF60453EA114EB00B1FBCA7B">
    <w:name w:val="FA75B2C5EF60453EA114EB00B1FBCA7B"/>
  </w:style>
  <w:style w:type="paragraph" w:customStyle="1" w:styleId="53650CBA3501411C9C274D5EA6864AE1">
    <w:name w:val="53650CBA3501411C9C274D5EA6864AE1"/>
  </w:style>
  <w:style w:type="paragraph" w:customStyle="1" w:styleId="B367BBB8867640F580A7924D5D881210">
    <w:name w:val="B367BBB8867640F580A7924D5D881210"/>
  </w:style>
  <w:style w:type="paragraph" w:customStyle="1" w:styleId="3AB6F0DEB43E4C57B4D07F5E08A97FC7">
    <w:name w:val="3AB6F0DEB43E4C57B4D07F5E08A97FC7"/>
  </w:style>
  <w:style w:type="paragraph" w:customStyle="1" w:styleId="652ABBCFF79145D2933F5C0FF4656792">
    <w:name w:val="652ABBCFF79145D2933F5C0FF4656792"/>
  </w:style>
  <w:style w:type="paragraph" w:customStyle="1" w:styleId="C5585D5897A0423F9FB06B56D4EF6BDB">
    <w:name w:val="C5585D5897A0423F9FB06B56D4EF6BDB"/>
  </w:style>
  <w:style w:type="paragraph" w:customStyle="1" w:styleId="525A6F9B5BC74AFFAEAB54CC70EBE530">
    <w:name w:val="525A6F9B5BC74AFFAEAB54CC70EBE530"/>
  </w:style>
  <w:style w:type="paragraph" w:customStyle="1" w:styleId="1F7936D4852B499FA9D34F0D6F9E24AE">
    <w:name w:val="1F7936D4852B499FA9D34F0D6F9E24AE"/>
  </w:style>
  <w:style w:type="paragraph" w:customStyle="1" w:styleId="35618396A12A465591C4D580D24EABCE">
    <w:name w:val="35618396A12A465591C4D580D24EABCE"/>
  </w:style>
  <w:style w:type="paragraph" w:customStyle="1" w:styleId="912CCAF4618241BBAED6DC7A71EC2D71">
    <w:name w:val="912CCAF4618241BBAED6DC7A71EC2D71"/>
  </w:style>
  <w:style w:type="paragraph" w:customStyle="1" w:styleId="0EDC3CF2658441DFAA71E2E8329187AC">
    <w:name w:val="0EDC3CF2658441DFAA71E2E8329187AC"/>
  </w:style>
  <w:style w:type="paragraph" w:customStyle="1" w:styleId="E49B7B4EF4474357BB9468398A9EE9FB">
    <w:name w:val="E49B7B4EF4474357BB9468398A9EE9FB"/>
  </w:style>
  <w:style w:type="paragraph" w:customStyle="1" w:styleId="62395861B69F483DAE28FA6D20BF8344">
    <w:name w:val="62395861B69F483DAE28FA6D20BF8344"/>
  </w:style>
  <w:style w:type="paragraph" w:customStyle="1" w:styleId="88974209D60040669EB410A0BFDEECF3">
    <w:name w:val="88974209D60040669EB410A0BFDEECF3"/>
  </w:style>
  <w:style w:type="paragraph" w:customStyle="1" w:styleId="3A168C4C77144A9E9F26565F25E99F42">
    <w:name w:val="3A168C4C77144A9E9F26565F25E99F42"/>
  </w:style>
  <w:style w:type="paragraph" w:customStyle="1" w:styleId="DD04E6C54BED415390FDD55DDC592988">
    <w:name w:val="DD04E6C54BED415390FDD55DDC592988"/>
  </w:style>
  <w:style w:type="paragraph" w:customStyle="1" w:styleId="52A9313CDE3C4C119D0C530CB6989658">
    <w:name w:val="52A9313CDE3C4C119D0C530CB6989658"/>
  </w:style>
  <w:style w:type="paragraph" w:customStyle="1" w:styleId="D139BDFDB210435791BF21D350C8A7B8">
    <w:name w:val="D139BDFDB210435791BF21D350C8A7B8"/>
    <w:rsid w:val="00A65AA0"/>
  </w:style>
  <w:style w:type="paragraph" w:customStyle="1" w:styleId="5F249D4478B4475DAC9CF3A60E6F5BA3">
    <w:name w:val="5F249D4478B4475DAC9CF3A60E6F5BA3"/>
    <w:rsid w:val="00A65AA0"/>
  </w:style>
  <w:style w:type="paragraph" w:customStyle="1" w:styleId="0B6BE030D83A41CBBB90F9F0F58D55B4">
    <w:name w:val="0B6BE030D83A41CBBB90F9F0F58D55B4"/>
    <w:rsid w:val="00A65AA0"/>
  </w:style>
  <w:style w:type="paragraph" w:customStyle="1" w:styleId="081063ECBCEA42759358A6356F14322D">
    <w:name w:val="081063ECBCEA42759358A6356F14322D"/>
    <w:rsid w:val="00A65AA0"/>
  </w:style>
  <w:style w:type="paragraph" w:customStyle="1" w:styleId="2CB87BC9FBCB4599A101C768E191FB37">
    <w:name w:val="2CB87BC9FBCB4599A101C768E191FB37"/>
    <w:rsid w:val="00A65AA0"/>
  </w:style>
  <w:style w:type="paragraph" w:customStyle="1" w:styleId="0146D0D82D454FD199702943C019DA90">
    <w:name w:val="0146D0D82D454FD199702943C019DA90"/>
    <w:rsid w:val="00A65AA0"/>
  </w:style>
  <w:style w:type="paragraph" w:customStyle="1" w:styleId="46B6D14A2E234A73A6D078335C6E879E">
    <w:name w:val="46B6D14A2E234A73A6D078335C6E879E"/>
    <w:rsid w:val="00A65AA0"/>
  </w:style>
  <w:style w:type="paragraph" w:customStyle="1" w:styleId="BB7C8226928045F784E8CB75E2E237FE">
    <w:name w:val="BB7C8226928045F784E8CB75E2E237FE"/>
    <w:rsid w:val="00A65AA0"/>
  </w:style>
  <w:style w:type="paragraph" w:customStyle="1" w:styleId="E3B241AD66ED4257A5835F0A5811D964">
    <w:name w:val="E3B241AD66ED4257A5835F0A5811D964"/>
    <w:rsid w:val="00A65AA0"/>
  </w:style>
  <w:style w:type="paragraph" w:customStyle="1" w:styleId="A1E23EA23C6D443887D439F91DE8DC95">
    <w:name w:val="A1E23EA23C6D443887D439F91DE8DC95"/>
    <w:rsid w:val="00A65AA0"/>
  </w:style>
  <w:style w:type="paragraph" w:customStyle="1" w:styleId="C0363FC540A3402E8BBEAB3F3486D130">
    <w:name w:val="C0363FC540A3402E8BBEAB3F3486D130"/>
    <w:rsid w:val="00A65AA0"/>
  </w:style>
  <w:style w:type="paragraph" w:customStyle="1" w:styleId="3BE878FE064B498EBCDAB143F3D21D9A">
    <w:name w:val="3BE878FE064B498EBCDAB143F3D21D9A"/>
    <w:rsid w:val="00A65AA0"/>
  </w:style>
  <w:style w:type="paragraph" w:customStyle="1" w:styleId="9C5F654176E5495883DBC6E5EC9DFF6D">
    <w:name w:val="9C5F654176E5495883DBC6E5EC9DFF6D"/>
    <w:rsid w:val="00A65AA0"/>
  </w:style>
  <w:style w:type="paragraph" w:customStyle="1" w:styleId="772F6DD655F24E0CA91E5999B568A386">
    <w:name w:val="772F6DD655F24E0CA91E5999B568A386"/>
    <w:rsid w:val="00A65AA0"/>
  </w:style>
  <w:style w:type="paragraph" w:customStyle="1" w:styleId="A240267B37914EC5B0BE7541557AA097">
    <w:name w:val="A240267B37914EC5B0BE7541557AA097"/>
    <w:rsid w:val="00A65AA0"/>
  </w:style>
  <w:style w:type="paragraph" w:customStyle="1" w:styleId="B09283ADB3184C7BB385E4EE9808FE78">
    <w:name w:val="B09283ADB3184C7BB385E4EE9808FE78"/>
    <w:rsid w:val="00A65AA0"/>
  </w:style>
  <w:style w:type="paragraph" w:customStyle="1" w:styleId="D6769905E1C44DC295A7EA5BA40469EB">
    <w:name w:val="D6769905E1C44DC295A7EA5BA40469EB"/>
    <w:rsid w:val="00A65AA0"/>
  </w:style>
  <w:style w:type="paragraph" w:customStyle="1" w:styleId="6E5EA944120241339A45942445417410">
    <w:name w:val="6E5EA944120241339A45942445417410"/>
    <w:rsid w:val="00A65AA0"/>
  </w:style>
  <w:style w:type="paragraph" w:customStyle="1" w:styleId="95C7A5E22C63426593D4E2D8096E5D97">
    <w:name w:val="95C7A5E22C63426593D4E2D8096E5D97"/>
    <w:rsid w:val="00A65AA0"/>
  </w:style>
  <w:style w:type="paragraph" w:customStyle="1" w:styleId="93D8FA012E484C2BA11F8BB83CD6FF95">
    <w:name w:val="93D8FA012E484C2BA11F8BB83CD6FF95"/>
    <w:rsid w:val="00A65AA0"/>
  </w:style>
  <w:style w:type="paragraph" w:customStyle="1" w:styleId="32418CB16CC44394BA9C83ACB71E314D">
    <w:name w:val="32418CB16CC44394BA9C83ACB71E314D"/>
    <w:rsid w:val="00A65AA0"/>
  </w:style>
  <w:style w:type="paragraph" w:customStyle="1" w:styleId="C8597163A328410098931D913FFB59B9">
    <w:name w:val="C8597163A328410098931D913FFB59B9"/>
    <w:rsid w:val="00A65AA0"/>
  </w:style>
  <w:style w:type="paragraph" w:customStyle="1" w:styleId="6FFC7069174A4F498698C4D25FFACF54">
    <w:name w:val="6FFC7069174A4F498698C4D25FFACF54"/>
    <w:rsid w:val="00A65AA0"/>
  </w:style>
  <w:style w:type="paragraph" w:customStyle="1" w:styleId="06B021CF8F724FE4A4B2E2C12B31CC88">
    <w:name w:val="06B021CF8F724FE4A4B2E2C12B31CC88"/>
    <w:rsid w:val="00A65AA0"/>
  </w:style>
  <w:style w:type="paragraph" w:customStyle="1" w:styleId="5E94777559D6454B976F60B9054ACA17">
    <w:name w:val="5E94777559D6454B976F60B9054ACA17"/>
    <w:rsid w:val="00A65AA0"/>
  </w:style>
  <w:style w:type="paragraph" w:customStyle="1" w:styleId="89A18AE723E04DFBB844A69DCA4C0951">
    <w:name w:val="89A18AE723E04DFBB844A69DCA4C0951"/>
    <w:rsid w:val="00A65AA0"/>
  </w:style>
  <w:style w:type="paragraph" w:customStyle="1" w:styleId="B249F9031335428CA60B59EC304673E9">
    <w:name w:val="B249F9031335428CA60B59EC304673E9"/>
    <w:rsid w:val="00A65AA0"/>
  </w:style>
  <w:style w:type="paragraph" w:customStyle="1" w:styleId="782D695BB09D4D868F329EDEBEB88870">
    <w:name w:val="782D695BB09D4D868F329EDEBEB88870"/>
    <w:rsid w:val="00A65AA0"/>
  </w:style>
  <w:style w:type="paragraph" w:customStyle="1" w:styleId="F9A86B97F8A542C29606D061589744D6">
    <w:name w:val="F9A86B97F8A542C29606D061589744D6"/>
    <w:rsid w:val="00A65AA0"/>
  </w:style>
  <w:style w:type="paragraph" w:customStyle="1" w:styleId="F06422599EDC421EA65B7D06FAA6524A">
    <w:name w:val="F06422599EDC421EA65B7D06FAA6524A"/>
    <w:rsid w:val="00A65AA0"/>
  </w:style>
  <w:style w:type="paragraph" w:customStyle="1" w:styleId="5AD195C9915647AEA48B83CEA2ADFA3F">
    <w:name w:val="5AD195C9915647AEA48B83CEA2ADFA3F"/>
    <w:rsid w:val="00A65AA0"/>
  </w:style>
  <w:style w:type="paragraph" w:customStyle="1" w:styleId="F6D4558DF28D415D9E3AB4CFAB5540C4">
    <w:name w:val="F6D4558DF28D415D9E3AB4CFAB5540C4"/>
    <w:rsid w:val="00A65AA0"/>
  </w:style>
  <w:style w:type="paragraph" w:customStyle="1" w:styleId="91B7E34481594E08B3626C65FB8F3121">
    <w:name w:val="91B7E34481594E08B3626C65FB8F3121"/>
    <w:rsid w:val="00A65AA0"/>
  </w:style>
  <w:style w:type="paragraph" w:customStyle="1" w:styleId="E1CDC6C040E0471F9E79AC1C5798A92B">
    <w:name w:val="E1CDC6C040E0471F9E79AC1C5798A92B"/>
    <w:rsid w:val="00A65AA0"/>
  </w:style>
  <w:style w:type="paragraph" w:customStyle="1" w:styleId="84FA2F467A0B4C329CA5D7079BBFBB9E">
    <w:name w:val="84FA2F467A0B4C329CA5D7079BBFBB9E"/>
    <w:rsid w:val="00A65AA0"/>
  </w:style>
  <w:style w:type="paragraph" w:customStyle="1" w:styleId="5FAE75BD13364116AC9D2E757556B06C">
    <w:name w:val="5FAE75BD13364116AC9D2E757556B06C"/>
    <w:rsid w:val="00A65AA0"/>
  </w:style>
  <w:style w:type="paragraph" w:customStyle="1" w:styleId="CC05244C51C0470FA72615EAE1347576">
    <w:name w:val="CC05244C51C0470FA72615EAE1347576"/>
    <w:rsid w:val="00A65AA0"/>
  </w:style>
  <w:style w:type="paragraph" w:customStyle="1" w:styleId="2F10741C247A48388B24E14102D2E943">
    <w:name w:val="2F10741C247A48388B24E14102D2E943"/>
    <w:rsid w:val="00A65AA0"/>
  </w:style>
  <w:style w:type="paragraph" w:customStyle="1" w:styleId="76C63C95DC7A450BB7CF31896B87A483">
    <w:name w:val="76C63C95DC7A450BB7CF31896B87A483"/>
    <w:rsid w:val="00A65AA0"/>
  </w:style>
  <w:style w:type="paragraph" w:customStyle="1" w:styleId="24E1C7DDF5A547558AD44FDEE7FA4A24">
    <w:name w:val="24E1C7DDF5A547558AD44FDEE7FA4A24"/>
    <w:rsid w:val="00A65AA0"/>
  </w:style>
  <w:style w:type="paragraph" w:customStyle="1" w:styleId="D0DE28A3A41C4005AEBD3F8A01BC5C0B">
    <w:name w:val="D0DE28A3A41C4005AEBD3F8A01BC5C0B"/>
    <w:rsid w:val="00A65AA0"/>
  </w:style>
  <w:style w:type="paragraph" w:customStyle="1" w:styleId="DBFDB2FD074B4273A3E1F1AF8F9A568D">
    <w:name w:val="DBFDB2FD074B4273A3E1F1AF8F9A568D"/>
    <w:rsid w:val="00A65AA0"/>
  </w:style>
  <w:style w:type="paragraph" w:customStyle="1" w:styleId="604617426191489BAC3029A4EA3471EB">
    <w:name w:val="604617426191489BAC3029A4EA3471EB"/>
    <w:rsid w:val="00A65AA0"/>
  </w:style>
  <w:style w:type="paragraph" w:customStyle="1" w:styleId="57CAB208A78445C0BA879F7C4FADF838">
    <w:name w:val="57CAB208A78445C0BA879F7C4FADF838"/>
    <w:rsid w:val="00A65AA0"/>
  </w:style>
  <w:style w:type="paragraph" w:customStyle="1" w:styleId="51C567B5D64C4EF890E67AA7A4AE7F37">
    <w:name w:val="51C567B5D64C4EF890E67AA7A4AE7F37"/>
    <w:rsid w:val="00A65AA0"/>
  </w:style>
  <w:style w:type="paragraph" w:customStyle="1" w:styleId="F35F94E9CFED49F992690C93B29F1EC5">
    <w:name w:val="F35F94E9CFED49F992690C93B29F1EC5"/>
    <w:rsid w:val="00A65AA0"/>
  </w:style>
  <w:style w:type="paragraph" w:customStyle="1" w:styleId="F6E8B9CF5F3D41F0B4328B20B2E6172F">
    <w:name w:val="F6E8B9CF5F3D41F0B4328B20B2E6172F"/>
    <w:rsid w:val="00A65AA0"/>
  </w:style>
  <w:style w:type="paragraph" w:customStyle="1" w:styleId="FEFB9D2201654791B931F78815E606D4">
    <w:name w:val="FEFB9D2201654791B931F78815E606D4"/>
    <w:rsid w:val="00A65AA0"/>
  </w:style>
  <w:style w:type="paragraph" w:customStyle="1" w:styleId="E45DA7832DC44365B632BCB3801C6E67">
    <w:name w:val="E45DA7832DC44365B632BCB3801C6E67"/>
    <w:rsid w:val="00A65AA0"/>
  </w:style>
  <w:style w:type="paragraph" w:customStyle="1" w:styleId="56B3CE7BBA1A47D2A4ED1EDC6BF5BB20">
    <w:name w:val="56B3CE7BBA1A47D2A4ED1EDC6BF5BB20"/>
    <w:rsid w:val="00A65AA0"/>
  </w:style>
  <w:style w:type="paragraph" w:customStyle="1" w:styleId="F4458E4A67094CFAB4AEE39DE9DB75B5">
    <w:name w:val="F4458E4A67094CFAB4AEE39DE9DB75B5"/>
    <w:rsid w:val="00A65AA0"/>
  </w:style>
  <w:style w:type="paragraph" w:customStyle="1" w:styleId="BAC943940B104B2689C4DDC21BB3B949">
    <w:name w:val="BAC943940B104B2689C4DDC21BB3B949"/>
    <w:rsid w:val="00A65AA0"/>
  </w:style>
  <w:style w:type="paragraph" w:customStyle="1" w:styleId="12FFC6BA438542D9AC7BB5B3306B46CB">
    <w:name w:val="12FFC6BA438542D9AC7BB5B3306B46CB"/>
    <w:rsid w:val="00A65AA0"/>
  </w:style>
  <w:style w:type="paragraph" w:customStyle="1" w:styleId="620316850767446BBA944D917EB3D2E9">
    <w:name w:val="620316850767446BBA944D917EB3D2E9"/>
    <w:rsid w:val="00A65AA0"/>
  </w:style>
  <w:style w:type="paragraph" w:customStyle="1" w:styleId="D729EE803BBE479F95A3A0E868B40B0C">
    <w:name w:val="D729EE803BBE479F95A3A0E868B40B0C"/>
    <w:rsid w:val="00A65AA0"/>
  </w:style>
  <w:style w:type="paragraph" w:customStyle="1" w:styleId="6B8C46960D74485FA187A226839BE900">
    <w:name w:val="6B8C46960D74485FA187A226839BE900"/>
    <w:rsid w:val="00A65AA0"/>
  </w:style>
  <w:style w:type="paragraph" w:customStyle="1" w:styleId="645C35DA398D45B388D77C692F7D4920">
    <w:name w:val="645C35DA398D45B388D77C692F7D4920"/>
    <w:rsid w:val="00A65AA0"/>
  </w:style>
  <w:style w:type="paragraph" w:customStyle="1" w:styleId="6967EA8CD8A8402EB82A39AFBE5F557A">
    <w:name w:val="6967EA8CD8A8402EB82A39AFBE5F557A"/>
    <w:rsid w:val="00A65AA0"/>
  </w:style>
  <w:style w:type="paragraph" w:customStyle="1" w:styleId="DA63139D45034AB28AFD72E75EB2851B">
    <w:name w:val="DA63139D45034AB28AFD72E75EB2851B"/>
    <w:rsid w:val="00A65AA0"/>
  </w:style>
  <w:style w:type="paragraph" w:customStyle="1" w:styleId="E962374520954F28BF3AA2EE80934F8F">
    <w:name w:val="E962374520954F28BF3AA2EE80934F8F"/>
    <w:rsid w:val="00A65AA0"/>
  </w:style>
  <w:style w:type="paragraph" w:customStyle="1" w:styleId="EE055CBB35074D03B955582956E98866">
    <w:name w:val="EE055CBB35074D03B955582956E98866"/>
    <w:rsid w:val="00A65AA0"/>
  </w:style>
  <w:style w:type="paragraph" w:customStyle="1" w:styleId="7AF7F1C480A647B89C667FE1AD4E1DFB">
    <w:name w:val="7AF7F1C480A647B89C667FE1AD4E1DFB"/>
    <w:rsid w:val="00A65AA0"/>
  </w:style>
  <w:style w:type="paragraph" w:customStyle="1" w:styleId="209BBADF07FF43E28C3C5AE0053CB009">
    <w:name w:val="209BBADF07FF43E28C3C5AE0053CB009"/>
    <w:rsid w:val="00A65AA0"/>
  </w:style>
  <w:style w:type="paragraph" w:customStyle="1" w:styleId="788F7725FE1E49EE93C6A31AC006F820">
    <w:name w:val="788F7725FE1E49EE93C6A31AC006F820"/>
    <w:rsid w:val="00A65AA0"/>
  </w:style>
  <w:style w:type="paragraph" w:customStyle="1" w:styleId="AA6FB2C5A6A64B178820F5CB13B94FD3">
    <w:name w:val="AA6FB2C5A6A64B178820F5CB13B94FD3"/>
    <w:rsid w:val="00A65AA0"/>
  </w:style>
  <w:style w:type="paragraph" w:customStyle="1" w:styleId="08AC2BD72553413B93EE8DD27C5B9191">
    <w:name w:val="08AC2BD72553413B93EE8DD27C5B9191"/>
    <w:rsid w:val="00A65AA0"/>
  </w:style>
  <w:style w:type="paragraph" w:customStyle="1" w:styleId="8F63F4B8742A474CB82F71BB29491EA4">
    <w:name w:val="8F63F4B8742A474CB82F71BB29491EA4"/>
    <w:rsid w:val="00A65AA0"/>
  </w:style>
  <w:style w:type="paragraph" w:customStyle="1" w:styleId="C93EC5CD2ADB4DF99D8504A0CF70102A">
    <w:name w:val="C93EC5CD2ADB4DF99D8504A0CF70102A"/>
    <w:rsid w:val="00A65AA0"/>
  </w:style>
  <w:style w:type="paragraph" w:customStyle="1" w:styleId="5D4951971B124C8A902FB48158E15BEE">
    <w:name w:val="5D4951971B124C8A902FB48158E15BEE"/>
    <w:rsid w:val="00A65AA0"/>
  </w:style>
  <w:style w:type="paragraph" w:customStyle="1" w:styleId="4765BD244FA04E4E9E2426B2B68BC983">
    <w:name w:val="4765BD244FA04E4E9E2426B2B68BC983"/>
    <w:rsid w:val="00A65AA0"/>
  </w:style>
  <w:style w:type="paragraph" w:customStyle="1" w:styleId="60D4A7A0C3B44073918833D530C37512">
    <w:name w:val="60D4A7A0C3B44073918833D530C37512"/>
    <w:rsid w:val="00A65AA0"/>
  </w:style>
  <w:style w:type="paragraph" w:customStyle="1" w:styleId="404AEB238161428FA8217B33F170F5F7">
    <w:name w:val="404AEB238161428FA8217B33F170F5F7"/>
    <w:rsid w:val="00A65AA0"/>
  </w:style>
  <w:style w:type="paragraph" w:customStyle="1" w:styleId="80B9DD5FD25647099212D85F491A5E42">
    <w:name w:val="80B9DD5FD25647099212D85F491A5E42"/>
    <w:rsid w:val="00A65AA0"/>
  </w:style>
  <w:style w:type="paragraph" w:customStyle="1" w:styleId="AF3A2657C6A14FEF84F15A03ADF2B818">
    <w:name w:val="AF3A2657C6A14FEF84F15A03ADF2B818"/>
    <w:rsid w:val="00A65AA0"/>
  </w:style>
  <w:style w:type="paragraph" w:customStyle="1" w:styleId="223361939BD54E6CA97007AE271680A1">
    <w:name w:val="223361939BD54E6CA97007AE271680A1"/>
    <w:rsid w:val="00A65AA0"/>
  </w:style>
  <w:style w:type="paragraph" w:customStyle="1" w:styleId="62E2509BBA8B48F9B52A4D43381817B0">
    <w:name w:val="62E2509BBA8B48F9B52A4D43381817B0"/>
    <w:rsid w:val="00DB3EDD"/>
  </w:style>
  <w:style w:type="paragraph" w:customStyle="1" w:styleId="D49272228A2446DB93CC71BB5E5366EB">
    <w:name w:val="D49272228A2446DB93CC71BB5E5366EB"/>
    <w:rsid w:val="00DB3EDD"/>
  </w:style>
  <w:style w:type="paragraph" w:customStyle="1" w:styleId="5F77DD5A08D24F2F81D2C7F4D4495C3A">
    <w:name w:val="5F77DD5A08D24F2F81D2C7F4D4495C3A"/>
    <w:rsid w:val="00DB3EDD"/>
  </w:style>
  <w:style w:type="paragraph" w:customStyle="1" w:styleId="D741DDA01BE54BC7AC78B2DCEF648763">
    <w:name w:val="D741DDA01BE54BC7AC78B2DCEF648763"/>
    <w:rsid w:val="00DB3EDD"/>
  </w:style>
  <w:style w:type="paragraph" w:customStyle="1" w:styleId="CC449DB2327B4FC0B87C36CA985D45CB">
    <w:name w:val="CC449DB2327B4FC0B87C36CA985D45CB"/>
    <w:rsid w:val="00DB3EDD"/>
  </w:style>
  <w:style w:type="paragraph" w:customStyle="1" w:styleId="F9E7303CDD9A41619B8D7B27D65A166E">
    <w:name w:val="F9E7303CDD9A41619B8D7B27D65A166E"/>
    <w:rsid w:val="00DB3EDD"/>
  </w:style>
  <w:style w:type="paragraph" w:customStyle="1" w:styleId="3BF84B113A994E2689D662A2A9A780CF">
    <w:name w:val="3BF84B113A994E2689D662A2A9A780CF"/>
    <w:rsid w:val="007E50A5"/>
  </w:style>
  <w:style w:type="paragraph" w:customStyle="1" w:styleId="8B2D30714838420DA890BF1284297EBB">
    <w:name w:val="8B2D30714838420DA890BF1284297EBB"/>
    <w:rsid w:val="007E50A5"/>
  </w:style>
  <w:style w:type="paragraph" w:customStyle="1" w:styleId="EEE1B02EC626453D9C3AAC3B7A051967">
    <w:name w:val="EEE1B02EC626453D9C3AAC3B7A051967"/>
    <w:rsid w:val="007E50A5"/>
  </w:style>
  <w:style w:type="paragraph" w:customStyle="1" w:styleId="87D44DD08CE94DC4BA793E95FD5DBE5F">
    <w:name w:val="87D44DD08CE94DC4BA793E95FD5DBE5F"/>
    <w:rsid w:val="007E50A5"/>
  </w:style>
  <w:style w:type="paragraph" w:customStyle="1" w:styleId="7654F90742D04B68BA1C7DE43971B185">
    <w:name w:val="7654F90742D04B68BA1C7DE43971B185"/>
    <w:rsid w:val="007E50A5"/>
  </w:style>
  <w:style w:type="paragraph" w:customStyle="1" w:styleId="DE66CCBC7D724AC8B69393D8B32C6A3C">
    <w:name w:val="DE66CCBC7D724AC8B69393D8B32C6A3C"/>
    <w:rsid w:val="007E50A5"/>
  </w:style>
  <w:style w:type="paragraph" w:customStyle="1" w:styleId="1E91839CD9D7421C8E72830002B24072">
    <w:name w:val="1E91839CD9D7421C8E72830002B24072"/>
    <w:rsid w:val="007E50A5"/>
  </w:style>
  <w:style w:type="paragraph" w:customStyle="1" w:styleId="1F2D9204D5694580936CA17BBAE8C198">
    <w:name w:val="1F2D9204D5694580936CA17BBAE8C198"/>
    <w:rsid w:val="007E50A5"/>
  </w:style>
  <w:style w:type="paragraph" w:customStyle="1" w:styleId="EF3014C0AAB44A969880BAA4D4CCC255">
    <w:name w:val="EF3014C0AAB44A969880BAA4D4CCC255"/>
    <w:rsid w:val="007E50A5"/>
  </w:style>
  <w:style w:type="paragraph" w:customStyle="1" w:styleId="4459E1DB76D540098CD5CC6DFA57103F">
    <w:name w:val="4459E1DB76D540098CD5CC6DFA57103F"/>
    <w:rsid w:val="007E50A5"/>
  </w:style>
  <w:style w:type="paragraph" w:customStyle="1" w:styleId="E1BF77CA5F3B4B6B9F6567C67C80A4AB">
    <w:name w:val="E1BF77CA5F3B4B6B9F6567C67C80A4AB"/>
    <w:rsid w:val="007E50A5"/>
  </w:style>
  <w:style w:type="paragraph" w:customStyle="1" w:styleId="71270A9C45E941AE89D0869AE3CD8246">
    <w:name w:val="71270A9C45E941AE89D0869AE3CD8246"/>
    <w:rsid w:val="007E50A5"/>
  </w:style>
  <w:style w:type="paragraph" w:customStyle="1" w:styleId="8327C2AE9BFA4805A024499CE4190386">
    <w:name w:val="8327C2AE9BFA4805A024499CE4190386"/>
    <w:rsid w:val="007E50A5"/>
  </w:style>
  <w:style w:type="paragraph" w:customStyle="1" w:styleId="E8669EFEC484413E8F8FD898A38A90C0">
    <w:name w:val="E8669EFEC484413E8F8FD898A38A90C0"/>
    <w:rsid w:val="007E50A5"/>
  </w:style>
  <w:style w:type="paragraph" w:customStyle="1" w:styleId="187576DCF56B4B3DBA9D2B6A588C058B">
    <w:name w:val="187576DCF56B4B3DBA9D2B6A588C058B"/>
    <w:rsid w:val="007E50A5"/>
  </w:style>
  <w:style w:type="paragraph" w:customStyle="1" w:styleId="CA4CD4C10A0F45F1825C1B2359FB7713">
    <w:name w:val="CA4CD4C10A0F45F1825C1B2359FB7713"/>
    <w:rsid w:val="007E50A5"/>
  </w:style>
  <w:style w:type="paragraph" w:customStyle="1" w:styleId="78FAEC3C0F4B4CAA8D979847BD246DFA">
    <w:name w:val="78FAEC3C0F4B4CAA8D979847BD246DFA"/>
    <w:rsid w:val="00714634"/>
  </w:style>
  <w:style w:type="paragraph" w:customStyle="1" w:styleId="36E9357BC9034B349E7F5EE04A43E34F">
    <w:name w:val="36E9357BC9034B349E7F5EE04A43E34F"/>
    <w:rsid w:val="00714634"/>
  </w:style>
  <w:style w:type="paragraph" w:customStyle="1" w:styleId="BD49AB49F2A74A5C80B560E4DD32ABBC">
    <w:name w:val="BD49AB49F2A74A5C80B560E4DD32ABBC"/>
    <w:rsid w:val="00714634"/>
  </w:style>
  <w:style w:type="paragraph" w:customStyle="1" w:styleId="7DD1E0C1D9624281831571C3D8932764">
    <w:name w:val="7DD1E0C1D9624281831571C3D8932764"/>
    <w:rsid w:val="00714634"/>
  </w:style>
  <w:style w:type="paragraph" w:customStyle="1" w:styleId="1FA6CD57FEDA45629947A5907484668D">
    <w:name w:val="1FA6CD57FEDA45629947A5907484668D"/>
    <w:rsid w:val="00714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3692E-B586-44D1-A6EE-4C7D4932E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4E3CF-C1D0-4507-8379-C33DC9537C2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2c4c007-b448-4679-bc3c-ec5d8fa78e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fa40289-e67e-4164-a41a-33400b4e33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636F6E-8C79-4EAF-94A1-7047E0324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57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Rimi</dc:creator>
  <cp:keywords/>
  <dc:description/>
  <cp:lastModifiedBy>Dina Rimi</cp:lastModifiedBy>
  <cp:revision>7</cp:revision>
  <cp:lastPrinted>2021-01-20T15:41:00Z</cp:lastPrinted>
  <dcterms:created xsi:type="dcterms:W3CDTF">2022-03-14T15:36:00Z</dcterms:created>
  <dcterms:modified xsi:type="dcterms:W3CDTF">2022-03-14T16:42:00Z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